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B0A00" w14:textId="77777777" w:rsidR="00CA693E" w:rsidRDefault="00CA693E" w:rsidP="00CA693E">
      <w:pPr>
        <w:pStyle w:val="Heading2"/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>Existing Configuration Management</w:t>
      </w:r>
    </w:p>
    <w:p w14:paraId="327B7ADE" w14:textId="77777777" w:rsidR="00CA693E" w:rsidRDefault="00CA693E" w:rsidP="00CA693E">
      <w:pPr>
        <w:rPr>
          <w:rFonts w:ascii="IBM Plex Sans" w:hAnsi="IBM Plex Sans"/>
          <w:sz w:val="20"/>
          <w:szCs w:val="20"/>
        </w:rPr>
      </w:pPr>
    </w:p>
    <w:p w14:paraId="46255A75" w14:textId="43F39B24" w:rsidR="00CA693E" w:rsidRDefault="00CC2CAF" w:rsidP="00CA693E">
      <w:pPr>
        <w:numPr>
          <w:ilvl w:val="0"/>
          <w:numId w:val="15"/>
        </w:num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>CUSTOMER</w:t>
      </w:r>
      <w:r w:rsidR="00CA693E">
        <w:rPr>
          <w:rFonts w:ascii="IBM Plex Sans" w:hAnsi="IBM Plex Sans"/>
          <w:sz w:val="20"/>
          <w:szCs w:val="20"/>
        </w:rPr>
        <w:t xml:space="preserve"> operates multiple QA environments.</w:t>
      </w:r>
    </w:p>
    <w:p w14:paraId="220C231B" w14:textId="77777777" w:rsidR="00CA693E" w:rsidRDefault="00CA693E" w:rsidP="00CA693E">
      <w:pPr>
        <w:numPr>
          <w:ilvl w:val="0"/>
          <w:numId w:val="15"/>
        </w:num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>Each QA environment is supported by its own MC environment.</w:t>
      </w:r>
    </w:p>
    <w:p w14:paraId="46AB8C2A" w14:textId="77777777" w:rsidR="00CA693E" w:rsidRDefault="00CA693E" w:rsidP="00CA693E">
      <w:pPr>
        <w:numPr>
          <w:ilvl w:val="0"/>
          <w:numId w:val="15"/>
        </w:num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>Master config is used to deploy configurations to pre-preproduction and production environments.</w:t>
      </w:r>
    </w:p>
    <w:p w14:paraId="3E2CFA6E" w14:textId="77777777" w:rsidR="00CA693E" w:rsidRDefault="00CA693E" w:rsidP="00CA693E">
      <w:pPr>
        <w:numPr>
          <w:ilvl w:val="0"/>
          <w:numId w:val="15"/>
        </w:num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>Configuration is typed into each QA specific MC environment independently.</w:t>
      </w:r>
    </w:p>
    <w:p w14:paraId="5E901943" w14:textId="77777777" w:rsidR="00CA693E" w:rsidRDefault="00CA693E" w:rsidP="00CA693E">
      <w:pPr>
        <w:numPr>
          <w:ilvl w:val="0"/>
          <w:numId w:val="15"/>
        </w:num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>No automatic promotion of configuration from one QA environment to the next upstream environment such as pre-prod.</w:t>
      </w:r>
    </w:p>
    <w:p w14:paraId="59260E3C" w14:textId="77777777" w:rsidR="00CA693E" w:rsidRDefault="00CA693E" w:rsidP="00CA693E">
      <w:pPr>
        <w:numPr>
          <w:ilvl w:val="0"/>
          <w:numId w:val="15"/>
        </w:num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>A full deploy of configuration is made to the pre-prod/production environment when a QA stream goes live.</w:t>
      </w:r>
    </w:p>
    <w:p w14:paraId="23FCE70B" w14:textId="47F05311" w:rsidR="00CA693E" w:rsidRDefault="00CA693E" w:rsidP="00CA693E">
      <w:pPr>
        <w:jc w:val="center"/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noProof/>
          <w:sz w:val="20"/>
          <w:szCs w:val="20"/>
        </w:rPr>
        <w:drawing>
          <wp:inline distT="0" distB="0" distL="0" distR="0" wp14:anchorId="076459CB" wp14:editId="52209B3D">
            <wp:extent cx="3448050" cy="4597400"/>
            <wp:effectExtent l="0" t="0" r="0" b="0"/>
            <wp:docPr id="10" name="Picture 1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459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86345" w14:textId="77777777" w:rsidR="00CA693E" w:rsidRDefault="00CA693E" w:rsidP="00CA693E">
      <w:pPr>
        <w:pStyle w:val="Heading2"/>
        <w:rPr>
          <w:rFonts w:ascii="IBM Plex Sans" w:hAnsi="IBM Plex Sans"/>
          <w:sz w:val="20"/>
          <w:szCs w:val="20"/>
        </w:rPr>
      </w:pPr>
    </w:p>
    <w:p w14:paraId="66451279" w14:textId="77777777" w:rsidR="00CA693E" w:rsidRDefault="00CA693E" w:rsidP="00CA693E">
      <w:pPr>
        <w:pStyle w:val="Heading2"/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>Proposed Configuration Management</w:t>
      </w:r>
    </w:p>
    <w:p w14:paraId="02E2A5F2" w14:textId="77777777" w:rsidR="00CA693E" w:rsidRDefault="00CA693E" w:rsidP="00CA693E">
      <w:pPr>
        <w:numPr>
          <w:ilvl w:val="0"/>
          <w:numId w:val="16"/>
        </w:num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>Two QA environments to be provisioned in OMoC instance.</w:t>
      </w:r>
    </w:p>
    <w:p w14:paraId="4C04DD4D" w14:textId="77777777" w:rsidR="00CA693E" w:rsidRDefault="00CA693E" w:rsidP="00CA693E">
      <w:pPr>
        <w:numPr>
          <w:ilvl w:val="0"/>
          <w:numId w:val="16"/>
        </w:num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>Configuration for each QA environment will be maintained within the environment.</w:t>
      </w:r>
    </w:p>
    <w:p w14:paraId="71AAA924" w14:textId="676B3765" w:rsidR="00CA693E" w:rsidRDefault="00CA693E" w:rsidP="00CA693E">
      <w:pPr>
        <w:numPr>
          <w:ilvl w:val="0"/>
          <w:numId w:val="16"/>
        </w:num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lastRenderedPageBreak/>
        <w:t xml:space="preserve">At QA environment creation and at key project milestones (such as sprint completion), export configurations as XML files and store them in the </w:t>
      </w:r>
      <w:r w:rsidR="00CC2CAF">
        <w:rPr>
          <w:rFonts w:ascii="IBM Plex Sans" w:hAnsi="IBM Plex Sans"/>
          <w:sz w:val="20"/>
          <w:szCs w:val="20"/>
        </w:rPr>
        <w:t>CUSTOMER</w:t>
      </w:r>
      <w:r>
        <w:rPr>
          <w:rFonts w:ascii="IBM Plex Sans" w:hAnsi="IBM Plex Sans"/>
          <w:sz w:val="20"/>
          <w:szCs w:val="20"/>
        </w:rPr>
        <w:t xml:space="preserve"> code repository.</w:t>
      </w:r>
    </w:p>
    <w:p w14:paraId="3B27B693" w14:textId="04AA1276" w:rsidR="00CA693E" w:rsidRDefault="00CC2CAF" w:rsidP="00CA693E">
      <w:pPr>
        <w:numPr>
          <w:ilvl w:val="0"/>
          <w:numId w:val="16"/>
        </w:num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>CUSTOMER</w:t>
      </w:r>
      <w:r w:rsidR="00CA693E">
        <w:rPr>
          <w:rFonts w:ascii="IBM Plex Sans" w:hAnsi="IBM Plex Sans"/>
          <w:sz w:val="20"/>
          <w:szCs w:val="20"/>
        </w:rPr>
        <w:t xml:space="preserve"> discontinues the practice of full deployment of master configuration and convert to using configuration differences generated by the IBM CDT tool.</w:t>
      </w:r>
    </w:p>
    <w:p w14:paraId="7D93FFD6" w14:textId="2130BEBC" w:rsidR="00CA693E" w:rsidRDefault="00CA693E" w:rsidP="00CA693E">
      <w:pPr>
        <w:ind w:left="360"/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 xml:space="preserve">The above approach aims to solve the three key issues that </w:t>
      </w:r>
      <w:r w:rsidR="00CC2CAF">
        <w:rPr>
          <w:rFonts w:ascii="IBM Plex Sans" w:hAnsi="IBM Plex Sans"/>
          <w:sz w:val="20"/>
          <w:szCs w:val="20"/>
        </w:rPr>
        <w:t>CUSTOMER</w:t>
      </w:r>
      <w:r>
        <w:rPr>
          <w:rFonts w:ascii="IBM Plex Sans" w:hAnsi="IBM Plex Sans"/>
          <w:sz w:val="20"/>
          <w:szCs w:val="20"/>
        </w:rPr>
        <w:t xml:space="preserve"> faces with configuration management:</w:t>
      </w:r>
    </w:p>
    <w:p w14:paraId="31CABE29" w14:textId="77777777" w:rsidR="00CA693E" w:rsidRDefault="00CA693E" w:rsidP="00CA693E">
      <w:pPr>
        <w:numPr>
          <w:ilvl w:val="1"/>
          <w:numId w:val="17"/>
        </w:num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>Configuration differences to largely automate migration of differential configuration from a lower work stream to a higher work stream without re-typing.</w:t>
      </w:r>
    </w:p>
    <w:p w14:paraId="49EE09D4" w14:textId="77777777" w:rsidR="00CA693E" w:rsidRDefault="00CA693E" w:rsidP="00CA693E">
      <w:pPr>
        <w:numPr>
          <w:ilvl w:val="1"/>
          <w:numId w:val="17"/>
        </w:num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>Configuration differences to automate removal of configuration from a higher work stream if it is promoted to production earlier than a lower work stream.</w:t>
      </w:r>
    </w:p>
    <w:p w14:paraId="4BFBE92D" w14:textId="77777777" w:rsidR="00CA693E" w:rsidRDefault="00CA693E" w:rsidP="00CA693E">
      <w:pPr>
        <w:numPr>
          <w:ilvl w:val="1"/>
          <w:numId w:val="17"/>
        </w:num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>Differences assist in application of hot fixes to the production and QA environments.</w:t>
      </w:r>
    </w:p>
    <w:p w14:paraId="17C70547" w14:textId="639F1EBE" w:rsidR="00CA693E" w:rsidRDefault="00CC2CAF" w:rsidP="00CA693E">
      <w:p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>B</w:t>
      </w:r>
      <w:r w:rsidR="00CA693E">
        <w:rPr>
          <w:rFonts w:ascii="IBM Plex Sans" w:hAnsi="IBM Plex Sans"/>
          <w:sz w:val="20"/>
          <w:szCs w:val="20"/>
        </w:rPr>
        <w:t>elow illustrates a OMoC environment with the following characteristics:</w:t>
      </w:r>
    </w:p>
    <w:p w14:paraId="49222CB0" w14:textId="77777777" w:rsidR="00CA693E" w:rsidRDefault="00CA693E" w:rsidP="00CA693E">
      <w:pPr>
        <w:pStyle w:val="ListParagraph"/>
        <w:numPr>
          <w:ilvl w:val="0"/>
          <w:numId w:val="18"/>
        </w:num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>One master configuration environment for Pre-Prod and Prod.</w:t>
      </w:r>
    </w:p>
    <w:p w14:paraId="3F19491C" w14:textId="77777777" w:rsidR="00CA693E" w:rsidRDefault="00CA693E" w:rsidP="00CA693E">
      <w:pPr>
        <w:pStyle w:val="ListParagraph"/>
        <w:numPr>
          <w:ilvl w:val="0"/>
          <w:numId w:val="18"/>
        </w:num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>Two QA environments.  The QA environments do not have their own master configuration environments.</w:t>
      </w:r>
    </w:p>
    <w:p w14:paraId="48168399" w14:textId="77777777" w:rsidR="00CA693E" w:rsidRDefault="00CA693E" w:rsidP="00CA693E">
      <w:pPr>
        <w:pStyle w:val="ListParagraph"/>
        <w:numPr>
          <w:ilvl w:val="0"/>
          <w:numId w:val="18"/>
        </w:num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>At key milestones in the QA cycle, the configuration for the QA stream is exported as XML is stored in the code repository.</w:t>
      </w:r>
    </w:p>
    <w:p w14:paraId="22C368EA" w14:textId="597779C7" w:rsidR="00CA693E" w:rsidRDefault="00CA693E" w:rsidP="00CA693E">
      <w:pPr>
        <w:pStyle w:val="ListParagraph"/>
        <w:numPr>
          <w:ilvl w:val="0"/>
          <w:numId w:val="18"/>
        </w:num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 xml:space="preserve">Two development efforts are taking place concurrently at </w:t>
      </w:r>
      <w:r w:rsidR="00CC2CAF">
        <w:rPr>
          <w:rFonts w:ascii="IBM Plex Sans" w:hAnsi="IBM Plex Sans"/>
          <w:sz w:val="20"/>
          <w:szCs w:val="20"/>
        </w:rPr>
        <w:t>CUSTOMER</w:t>
      </w:r>
      <w:r>
        <w:rPr>
          <w:rFonts w:ascii="IBM Plex Sans" w:hAnsi="IBM Plex Sans"/>
          <w:sz w:val="20"/>
          <w:szCs w:val="20"/>
        </w:rPr>
        <w:t>:</w:t>
      </w:r>
    </w:p>
    <w:p w14:paraId="3D9C94CD" w14:textId="0D39D91E" w:rsidR="00CA693E" w:rsidRDefault="00CC2CAF" w:rsidP="00CA693E">
      <w:pPr>
        <w:pStyle w:val="ListParagraph"/>
        <w:numPr>
          <w:ilvl w:val="1"/>
          <w:numId w:val="18"/>
        </w:num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>CUSTOMER</w:t>
      </w:r>
      <w:r w:rsidR="00CA693E">
        <w:rPr>
          <w:rFonts w:ascii="IBM Plex Sans" w:hAnsi="IBM Plex Sans"/>
          <w:sz w:val="20"/>
          <w:szCs w:val="20"/>
        </w:rPr>
        <w:t xml:space="preserve"> Optimizer which began on January 01, 2021.</w:t>
      </w:r>
    </w:p>
    <w:p w14:paraId="3B05545D" w14:textId="77777777" w:rsidR="00CA693E" w:rsidRDefault="00CA693E" w:rsidP="00CA693E">
      <w:pPr>
        <w:pStyle w:val="ListParagraph"/>
        <w:numPr>
          <w:ilvl w:val="1"/>
          <w:numId w:val="18"/>
        </w:num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>Dev Ops which began on April 01, 2021.</w:t>
      </w:r>
    </w:p>
    <w:p w14:paraId="56825019" w14:textId="7B8F293E" w:rsidR="00CA693E" w:rsidRDefault="00CA693E" w:rsidP="00CA693E">
      <w:pPr>
        <w:pStyle w:val="ListParagraph"/>
        <w:numPr>
          <w:ilvl w:val="0"/>
          <w:numId w:val="18"/>
        </w:num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 xml:space="preserve">When </w:t>
      </w:r>
      <w:r w:rsidR="00CC2CAF">
        <w:rPr>
          <w:rFonts w:ascii="IBM Plex Sans" w:hAnsi="IBM Plex Sans"/>
          <w:sz w:val="20"/>
          <w:szCs w:val="20"/>
        </w:rPr>
        <w:t>CUSTOMER</w:t>
      </w:r>
      <w:r>
        <w:rPr>
          <w:rFonts w:ascii="IBM Plex Sans" w:hAnsi="IBM Plex Sans"/>
          <w:sz w:val="20"/>
          <w:szCs w:val="20"/>
        </w:rPr>
        <w:t xml:space="preserve"> Optimizer workstream begin, QA1 was initialized with configuration from the Master Configuration environment.</w:t>
      </w:r>
    </w:p>
    <w:p w14:paraId="6047A087" w14:textId="0D2EC137" w:rsidR="00CA693E" w:rsidRDefault="00CA693E" w:rsidP="00CA693E">
      <w:pPr>
        <w:pStyle w:val="ListParagraph"/>
        <w:numPr>
          <w:ilvl w:val="0"/>
          <w:numId w:val="18"/>
        </w:num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 xml:space="preserve">When Dev Ops workstream began, QA2 was initialized from the current state of the configuration in QA1.  Hence, it contained production configuration plus all the work done on the </w:t>
      </w:r>
      <w:r w:rsidR="00CC2CAF">
        <w:rPr>
          <w:rFonts w:ascii="IBM Plex Sans" w:hAnsi="IBM Plex Sans"/>
          <w:sz w:val="20"/>
          <w:szCs w:val="20"/>
        </w:rPr>
        <w:t>CUSTOMER</w:t>
      </w:r>
      <w:r>
        <w:rPr>
          <w:rFonts w:ascii="IBM Plex Sans" w:hAnsi="IBM Plex Sans"/>
          <w:sz w:val="20"/>
          <w:szCs w:val="20"/>
        </w:rPr>
        <w:t xml:space="preserve"> Optimizer stream between January 01, 2021 and April 01, 2021.</w:t>
      </w:r>
    </w:p>
    <w:p w14:paraId="36E645E4" w14:textId="6E1968FD" w:rsidR="00CA693E" w:rsidRDefault="00CA693E" w:rsidP="00CA693E">
      <w:pPr>
        <w:pStyle w:val="ListParagraph"/>
        <w:numPr>
          <w:ilvl w:val="0"/>
          <w:numId w:val="18"/>
        </w:num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 xml:space="preserve">At the time the </w:t>
      </w:r>
      <w:r w:rsidR="00CC2CAF">
        <w:rPr>
          <w:rFonts w:ascii="IBM Plex Sans" w:hAnsi="IBM Plex Sans"/>
          <w:sz w:val="20"/>
          <w:szCs w:val="20"/>
        </w:rPr>
        <w:t>CUSTOMER</w:t>
      </w:r>
      <w:r>
        <w:rPr>
          <w:rFonts w:ascii="IBM Plex Sans" w:hAnsi="IBM Plex Sans"/>
          <w:sz w:val="20"/>
          <w:szCs w:val="20"/>
        </w:rPr>
        <w:t xml:space="preserve"> Optimizer project began, a full XML configuration export was stored in the code repository as “Q1-0.”</w:t>
      </w:r>
    </w:p>
    <w:p w14:paraId="3B14166B" w14:textId="53CDD953" w:rsidR="00CA693E" w:rsidRDefault="00CA693E" w:rsidP="00CA693E">
      <w:pPr>
        <w:pStyle w:val="ListParagraph"/>
        <w:numPr>
          <w:ilvl w:val="0"/>
          <w:numId w:val="18"/>
        </w:num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 xml:space="preserve">At the time quality assurance began in QA2 on Dev Ops, full CDT XML exports were taken of the current state of </w:t>
      </w:r>
      <w:r w:rsidR="00CC2CAF">
        <w:rPr>
          <w:rFonts w:ascii="IBM Plex Sans" w:hAnsi="IBM Plex Sans"/>
          <w:sz w:val="20"/>
          <w:szCs w:val="20"/>
        </w:rPr>
        <w:t>CUSTOMER</w:t>
      </w:r>
      <w:r>
        <w:rPr>
          <w:rFonts w:ascii="IBM Plex Sans" w:hAnsi="IBM Plex Sans"/>
          <w:sz w:val="20"/>
          <w:szCs w:val="20"/>
        </w:rPr>
        <w:t xml:space="preserve"> Optimizer (QA1) and Dev Ops (QA2). </w:t>
      </w:r>
    </w:p>
    <w:p w14:paraId="0CACD181" w14:textId="77777777" w:rsidR="00CA693E" w:rsidRDefault="00CA693E" w:rsidP="00CA693E">
      <w:pPr>
        <w:pStyle w:val="ListParagraph"/>
        <w:numPr>
          <w:ilvl w:val="0"/>
          <w:numId w:val="18"/>
        </w:num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>These full CDT exports were stored in the code repository as “Q1-1” and “Q2-0,” respectively.</w:t>
      </w:r>
    </w:p>
    <w:p w14:paraId="5CEDF20A" w14:textId="77777777" w:rsidR="00CA693E" w:rsidRDefault="00CA693E" w:rsidP="00CA693E">
      <w:pPr>
        <w:rPr>
          <w:rFonts w:ascii="IBM Plex Sans" w:hAnsi="IBM Plex Sans"/>
          <w:sz w:val="20"/>
          <w:szCs w:val="20"/>
        </w:rPr>
      </w:pPr>
    </w:p>
    <w:p w14:paraId="2F6B61F8" w14:textId="77777777" w:rsidR="00CA693E" w:rsidRDefault="00CA693E" w:rsidP="00CA693E">
      <w:pPr>
        <w:rPr>
          <w:rFonts w:ascii="IBM Plex Sans" w:hAnsi="IBM Plex Sans"/>
          <w:b/>
          <w:bCs/>
          <w:sz w:val="20"/>
          <w:szCs w:val="20"/>
        </w:rPr>
      </w:pPr>
      <w:r>
        <w:rPr>
          <w:rFonts w:ascii="IBM Plex Sans" w:hAnsi="IBM Plex Sans"/>
          <w:b/>
          <w:bCs/>
          <w:sz w:val="20"/>
          <w:szCs w:val="20"/>
        </w:rPr>
        <w:t>Use Case 1 – Managing Two Independent Work Streams</w:t>
      </w:r>
    </w:p>
    <w:p w14:paraId="459A35FE" w14:textId="2E7823B5" w:rsidR="00CA693E" w:rsidRDefault="00CA693E" w:rsidP="00CA693E">
      <w:p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 xml:space="preserve">After Dev Ops (QA2) is initialized with configuration from </w:t>
      </w:r>
      <w:r w:rsidR="00CC2CAF">
        <w:rPr>
          <w:rFonts w:ascii="IBM Plex Sans" w:hAnsi="IBM Plex Sans"/>
          <w:sz w:val="20"/>
          <w:szCs w:val="20"/>
        </w:rPr>
        <w:t>CUSTOMER</w:t>
      </w:r>
      <w:r>
        <w:rPr>
          <w:rFonts w:ascii="IBM Plex Sans" w:hAnsi="IBM Plex Sans"/>
          <w:sz w:val="20"/>
          <w:szCs w:val="20"/>
        </w:rPr>
        <w:t xml:space="preserve"> Optimizer (QA1), sprint-2 for </w:t>
      </w:r>
      <w:r w:rsidR="00CC2CAF">
        <w:rPr>
          <w:rFonts w:ascii="IBM Plex Sans" w:hAnsi="IBM Plex Sans"/>
          <w:sz w:val="20"/>
          <w:szCs w:val="20"/>
        </w:rPr>
        <w:t>CUSTOMER</w:t>
      </w:r>
      <w:r>
        <w:rPr>
          <w:rFonts w:ascii="IBM Plex Sans" w:hAnsi="IBM Plex Sans"/>
          <w:sz w:val="20"/>
          <w:szCs w:val="20"/>
        </w:rPr>
        <w:t xml:space="preserve"> Optimizer (QA1) starts and sprint-1 for Dev Ops (QA2) starts.  In both QA1 and QA2, configuration is entered independently as required by the sprint.</w:t>
      </w:r>
    </w:p>
    <w:p w14:paraId="48163561" w14:textId="3D5FFE7D" w:rsidR="00CA693E" w:rsidRDefault="00CC2CAF" w:rsidP="00CA693E">
      <w:p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>CUSTOMER</w:t>
      </w:r>
      <w:r w:rsidR="00CA693E">
        <w:rPr>
          <w:rFonts w:ascii="IBM Plex Sans" w:hAnsi="IBM Plex Sans"/>
          <w:sz w:val="20"/>
          <w:szCs w:val="20"/>
        </w:rPr>
        <w:t xml:space="preserve"> has a policy of merging code upwards whenever a sprint ends in a QA environment.  In this case, </w:t>
      </w:r>
      <w:r>
        <w:rPr>
          <w:rFonts w:ascii="IBM Plex Sans" w:hAnsi="IBM Plex Sans"/>
          <w:sz w:val="20"/>
          <w:szCs w:val="20"/>
        </w:rPr>
        <w:t>CUSTOMER</w:t>
      </w:r>
      <w:r w:rsidR="00CA693E">
        <w:rPr>
          <w:rFonts w:ascii="IBM Plex Sans" w:hAnsi="IBM Plex Sans"/>
          <w:sz w:val="20"/>
          <w:szCs w:val="20"/>
        </w:rPr>
        <w:t xml:space="preserve"> needs to merge the configuration from </w:t>
      </w:r>
      <w:r>
        <w:rPr>
          <w:rFonts w:ascii="IBM Plex Sans" w:hAnsi="IBM Plex Sans"/>
          <w:sz w:val="20"/>
          <w:szCs w:val="20"/>
        </w:rPr>
        <w:t>CUSTOMER</w:t>
      </w:r>
      <w:r w:rsidR="00CA693E">
        <w:rPr>
          <w:rFonts w:ascii="IBM Plex Sans" w:hAnsi="IBM Plex Sans"/>
          <w:sz w:val="20"/>
          <w:szCs w:val="20"/>
        </w:rPr>
        <w:t xml:space="preserve"> Optimizer sprint-2 upwards into the Dev Ops workstream </w:t>
      </w:r>
      <w:r w:rsidR="00CA693E">
        <w:rPr>
          <w:rFonts w:ascii="IBM Plex Sans" w:hAnsi="IBM Plex Sans"/>
          <w:i/>
          <w:iCs/>
          <w:sz w:val="20"/>
          <w:szCs w:val="20"/>
          <w:u w:val="single"/>
        </w:rPr>
        <w:t>without</w:t>
      </w:r>
      <w:r w:rsidR="00CA693E">
        <w:rPr>
          <w:rFonts w:ascii="IBM Plex Sans" w:hAnsi="IBM Plex Sans"/>
          <w:sz w:val="20"/>
          <w:szCs w:val="20"/>
        </w:rPr>
        <w:t xml:space="preserve"> having to type it in.</w:t>
      </w:r>
    </w:p>
    <w:p w14:paraId="170A977E" w14:textId="334D7D8F" w:rsidR="00CA693E" w:rsidRDefault="00CA693E" w:rsidP="00CA693E">
      <w:p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 xml:space="preserve">Assume that in </w:t>
      </w:r>
      <w:r w:rsidR="00CC2CAF">
        <w:rPr>
          <w:rFonts w:ascii="IBM Plex Sans" w:hAnsi="IBM Plex Sans"/>
          <w:sz w:val="20"/>
          <w:szCs w:val="20"/>
        </w:rPr>
        <w:t>CUSTOMER</w:t>
      </w:r>
      <w:r>
        <w:rPr>
          <w:rFonts w:ascii="IBM Plex Sans" w:hAnsi="IBM Plex Sans"/>
          <w:sz w:val="20"/>
          <w:szCs w:val="20"/>
        </w:rPr>
        <w:t xml:space="preserve"> Optimizer, Sprint-2 the PAYMENT_COLLECTION.ON_INVOICE_COLLECTION event is activated to publish the invoice XML to the YFS_EXPORT table.  The following additional configuration is entered into QA1 (</w:t>
      </w:r>
      <w:r>
        <w:rPr>
          <w:rFonts w:ascii="IBM Plex Sans" w:hAnsi="IBM Plex Sans"/>
          <w:i/>
          <w:iCs/>
          <w:sz w:val="20"/>
          <w:szCs w:val="20"/>
          <w:u w:val="single"/>
        </w:rPr>
        <w:t>but not into QA2</w:t>
      </w:r>
      <w:r>
        <w:rPr>
          <w:rFonts w:ascii="IBM Plex Sans" w:hAnsi="IBM Plex Sans"/>
          <w:sz w:val="20"/>
          <w:szCs w:val="20"/>
        </w:rPr>
        <w:t>).</w:t>
      </w:r>
    </w:p>
    <w:p w14:paraId="0C627AAB" w14:textId="77777777" w:rsidR="00CA693E" w:rsidRDefault="00CA693E" w:rsidP="00CA693E">
      <w:p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lastRenderedPageBreak/>
        <w:t>The following components need to be created (in QA1).</w:t>
      </w:r>
    </w:p>
    <w:p w14:paraId="3908A6F2" w14:textId="77777777" w:rsidR="00CA693E" w:rsidRDefault="00CA693E" w:rsidP="00CA693E">
      <w:pPr>
        <w:numPr>
          <w:ilvl w:val="0"/>
          <w:numId w:val="19"/>
        </w:num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>Build service that writes XML into YFS_EXPORT.</w:t>
      </w:r>
    </w:p>
    <w:p w14:paraId="1BF96DEE" w14:textId="77777777" w:rsidR="00CA693E" w:rsidRDefault="00CA693E" w:rsidP="00CA693E">
      <w:pPr>
        <w:numPr>
          <w:ilvl w:val="0"/>
          <w:numId w:val="19"/>
        </w:num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>Create an action that executes this service.</w:t>
      </w:r>
    </w:p>
    <w:p w14:paraId="4AFAF909" w14:textId="77777777" w:rsidR="00CA693E" w:rsidRDefault="00CA693E" w:rsidP="00CA693E">
      <w:pPr>
        <w:numPr>
          <w:ilvl w:val="0"/>
          <w:numId w:val="19"/>
        </w:num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>Activate the PAYMENT_COLLECTION.ON_INVOICE_COLLECTION event.</w:t>
      </w:r>
    </w:p>
    <w:p w14:paraId="1930A33E" w14:textId="48F658D8" w:rsidR="00CA693E" w:rsidRDefault="00CA693E" w:rsidP="00CA693E">
      <w:p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 xml:space="preserve">Now, that sprint 2 is over for </w:t>
      </w:r>
      <w:r w:rsidR="00CC2CAF">
        <w:rPr>
          <w:rFonts w:ascii="IBM Plex Sans" w:hAnsi="IBM Plex Sans"/>
          <w:sz w:val="20"/>
          <w:szCs w:val="20"/>
        </w:rPr>
        <w:t>CUSTOMER</w:t>
      </w:r>
      <w:r>
        <w:rPr>
          <w:rFonts w:ascii="IBM Plex Sans" w:hAnsi="IBM Plex Sans"/>
          <w:sz w:val="20"/>
          <w:szCs w:val="20"/>
        </w:rPr>
        <w:t xml:space="preserve"> Optimizer (QA1), we want to merge the configuration up into Dev Ops (QA2) without having to re-type it.</w:t>
      </w:r>
    </w:p>
    <w:p w14:paraId="79F3343F" w14:textId="77777777" w:rsidR="00CA693E" w:rsidRDefault="00CA693E" w:rsidP="00CA693E">
      <w:p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>To do this, we generate differences between</w:t>
      </w:r>
    </w:p>
    <w:p w14:paraId="022853F8" w14:textId="0335E17C" w:rsidR="00CA693E" w:rsidRDefault="00CA693E" w:rsidP="00CA693E">
      <w:pPr>
        <w:numPr>
          <w:ilvl w:val="0"/>
          <w:numId w:val="20"/>
        </w:num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 xml:space="preserve">The current state of QA1 (end of sprint 1) as the </w:t>
      </w:r>
      <w:r>
        <w:rPr>
          <w:rFonts w:ascii="IBM Plex Sans" w:hAnsi="IBM Plex Sans"/>
          <w:i/>
          <w:iCs/>
          <w:sz w:val="20"/>
          <w:szCs w:val="20"/>
          <w:u w:val="single"/>
        </w:rPr>
        <w:t>source</w:t>
      </w:r>
      <w:r>
        <w:rPr>
          <w:rFonts w:ascii="IBM Plex Sans" w:hAnsi="IBM Plex Sans"/>
          <w:sz w:val="20"/>
          <w:szCs w:val="20"/>
        </w:rPr>
        <w:t>, and the CDT XML export created when Dev Ops was initialized from QA1 (</w:t>
      </w:r>
      <w:r w:rsidR="00CC2CAF">
        <w:rPr>
          <w:rFonts w:ascii="IBM Plex Sans" w:hAnsi="IBM Plex Sans"/>
          <w:sz w:val="20"/>
          <w:szCs w:val="20"/>
        </w:rPr>
        <w:t>CUSTOMER</w:t>
      </w:r>
      <w:r>
        <w:rPr>
          <w:rFonts w:ascii="IBM Plex Sans" w:hAnsi="IBM Plex Sans"/>
          <w:sz w:val="20"/>
          <w:szCs w:val="20"/>
        </w:rPr>
        <w:t xml:space="preserve"> Optimizer) as the </w:t>
      </w:r>
      <w:r>
        <w:rPr>
          <w:rFonts w:ascii="IBM Plex Sans" w:hAnsi="IBM Plex Sans"/>
          <w:i/>
          <w:iCs/>
          <w:sz w:val="20"/>
          <w:szCs w:val="20"/>
          <w:u w:val="single"/>
        </w:rPr>
        <w:t>target</w:t>
      </w:r>
      <w:r>
        <w:rPr>
          <w:rFonts w:ascii="IBM Plex Sans" w:hAnsi="IBM Plex Sans"/>
          <w:sz w:val="20"/>
          <w:szCs w:val="20"/>
        </w:rPr>
        <w:t>.</w:t>
      </w:r>
    </w:p>
    <w:p w14:paraId="602A06F7" w14:textId="77777777" w:rsidR="00CA693E" w:rsidRDefault="00CA693E" w:rsidP="00CA693E">
      <w:pPr>
        <w:numPr>
          <w:ilvl w:val="0"/>
          <w:numId w:val="20"/>
        </w:num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>This will give exactly the configuration that went into QA1 since Dev Ops kicked off.</w:t>
      </w:r>
    </w:p>
    <w:p w14:paraId="475A2293" w14:textId="77777777" w:rsidR="00CA693E" w:rsidRDefault="00CA693E" w:rsidP="00CA693E">
      <w:p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>The difference folder is shown below.</w:t>
      </w:r>
    </w:p>
    <w:p w14:paraId="67ED4102" w14:textId="3F661D9B" w:rsidR="00CA693E" w:rsidRDefault="00CA693E" w:rsidP="00CA693E">
      <w:p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noProof/>
          <w:sz w:val="20"/>
          <w:szCs w:val="20"/>
        </w:rPr>
        <w:drawing>
          <wp:inline distT="0" distB="0" distL="0" distR="0" wp14:anchorId="28D037CA" wp14:editId="50F0C298">
            <wp:extent cx="5943600" cy="2241550"/>
            <wp:effectExtent l="0" t="0" r="0" b="6350"/>
            <wp:docPr id="8" name="Picture 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3E13D" w14:textId="77777777" w:rsidR="00CA693E" w:rsidRDefault="00CA693E" w:rsidP="00CA693E">
      <w:p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>Sterling has created CDT files of JUST the configuration tables that have been affected in QA1.</w:t>
      </w:r>
    </w:p>
    <w:p w14:paraId="2844B023" w14:textId="77777777" w:rsidR="00CA693E" w:rsidRDefault="00CA693E" w:rsidP="00CA693E">
      <w:p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>If you look at the contents of the YFS_FLOW XML, you will see that it has just one entry:</w:t>
      </w:r>
    </w:p>
    <w:p w14:paraId="6E25F36C" w14:textId="45735909" w:rsidR="00CA693E" w:rsidRDefault="00CA693E" w:rsidP="00CA693E">
      <w:p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>&lt;?xml version="1.0" encoding="UTF-8"?&gt;</w:t>
      </w:r>
      <w:r>
        <w:rPr>
          <w:rFonts w:ascii="IBM Plex Sans" w:hAnsi="IBM Plex Sans"/>
          <w:sz w:val="20"/>
          <w:szCs w:val="20"/>
        </w:rPr>
        <w:br/>
        <w:t xml:space="preserve">&lt;YFS_FLOW </w:t>
      </w:r>
      <w:proofErr w:type="spellStart"/>
      <w:r>
        <w:rPr>
          <w:rFonts w:ascii="IBM Plex Sans" w:hAnsi="IBM Plex Sans"/>
          <w:sz w:val="20"/>
          <w:szCs w:val="20"/>
        </w:rPr>
        <w:t>NumRecords</w:t>
      </w:r>
      <w:proofErr w:type="spellEnd"/>
      <w:r>
        <w:rPr>
          <w:rFonts w:ascii="IBM Plex Sans" w:hAnsi="IBM Plex Sans"/>
          <w:sz w:val="20"/>
          <w:szCs w:val="20"/>
        </w:rPr>
        <w:t>="1"&gt;</w:t>
      </w:r>
      <w:r>
        <w:rPr>
          <w:rFonts w:ascii="IBM Plex Sans" w:hAnsi="IBM Plex Sans"/>
          <w:sz w:val="20"/>
          <w:szCs w:val="20"/>
        </w:rPr>
        <w:br/>
        <w:t xml:space="preserve">    &lt;Insert </w:t>
      </w:r>
      <w:proofErr w:type="spellStart"/>
      <w:r>
        <w:rPr>
          <w:rFonts w:ascii="IBM Plex Sans" w:hAnsi="IBM Plex Sans"/>
          <w:sz w:val="20"/>
          <w:szCs w:val="20"/>
        </w:rPr>
        <w:t>DataLoadingService</w:t>
      </w:r>
      <w:proofErr w:type="spellEnd"/>
      <w:r>
        <w:rPr>
          <w:rFonts w:ascii="IBM Plex Sans" w:hAnsi="IBM Plex Sans"/>
          <w:sz w:val="20"/>
          <w:szCs w:val="20"/>
        </w:rPr>
        <w:t xml:space="preserve">="" </w:t>
      </w:r>
      <w:proofErr w:type="spellStart"/>
      <w:r>
        <w:rPr>
          <w:rFonts w:ascii="IBM Plex Sans" w:hAnsi="IBM Plex Sans"/>
          <w:sz w:val="20"/>
          <w:szCs w:val="20"/>
        </w:rPr>
        <w:t>FlowGroupName</w:t>
      </w:r>
      <w:proofErr w:type="spellEnd"/>
      <w:r>
        <w:rPr>
          <w:rFonts w:ascii="IBM Plex Sans" w:hAnsi="IBM Plex Sans"/>
          <w:sz w:val="20"/>
          <w:szCs w:val="20"/>
        </w:rPr>
        <w:t>="</w:t>
      </w:r>
      <w:r w:rsidR="00CC2CAF">
        <w:rPr>
          <w:rFonts w:ascii="IBM Plex Sans" w:hAnsi="IBM Plex Sans"/>
          <w:sz w:val="20"/>
          <w:szCs w:val="20"/>
        </w:rPr>
        <w:t>CUSTOMER</w:t>
      </w:r>
      <w:r>
        <w:rPr>
          <w:rFonts w:ascii="IBM Plex Sans" w:hAnsi="IBM Plex Sans"/>
          <w:sz w:val="20"/>
          <w:szCs w:val="20"/>
        </w:rPr>
        <w:t>"</w:t>
      </w:r>
      <w:r>
        <w:rPr>
          <w:rFonts w:ascii="IBM Plex Sans" w:hAnsi="IBM Plex Sans"/>
          <w:sz w:val="20"/>
          <w:szCs w:val="20"/>
        </w:rPr>
        <w:br/>
        <w:t xml:space="preserve">        </w:t>
      </w:r>
      <w:proofErr w:type="spellStart"/>
      <w:r>
        <w:rPr>
          <w:rFonts w:ascii="IBM Plex Sans" w:hAnsi="IBM Plex Sans"/>
          <w:sz w:val="20"/>
          <w:szCs w:val="20"/>
        </w:rPr>
        <w:t>FlowKey</w:t>
      </w:r>
      <w:proofErr w:type="spellEnd"/>
      <w:r>
        <w:rPr>
          <w:rFonts w:ascii="IBM Plex Sans" w:hAnsi="IBM Plex Sans"/>
          <w:sz w:val="20"/>
          <w:szCs w:val="20"/>
        </w:rPr>
        <w:t xml:space="preserve">="202104051414593901152" </w:t>
      </w:r>
      <w:proofErr w:type="spellStart"/>
      <w:r>
        <w:rPr>
          <w:rFonts w:ascii="IBM Plex Sans" w:hAnsi="IBM Plex Sans"/>
          <w:sz w:val="20"/>
          <w:szCs w:val="20"/>
        </w:rPr>
        <w:t>FlowName</w:t>
      </w:r>
      <w:proofErr w:type="spellEnd"/>
      <w:r>
        <w:rPr>
          <w:rFonts w:ascii="IBM Plex Sans" w:hAnsi="IBM Plex Sans"/>
          <w:sz w:val="20"/>
          <w:szCs w:val="20"/>
        </w:rPr>
        <w:t>="</w:t>
      </w:r>
      <w:proofErr w:type="spellStart"/>
      <w:r>
        <w:rPr>
          <w:rFonts w:ascii="IBM Plex Sans" w:hAnsi="IBM Plex Sans"/>
          <w:sz w:val="20"/>
          <w:szCs w:val="20"/>
        </w:rPr>
        <w:t>writeToExport</w:t>
      </w:r>
      <w:proofErr w:type="spellEnd"/>
      <w:r>
        <w:rPr>
          <w:rFonts w:ascii="IBM Plex Sans" w:hAnsi="IBM Plex Sans"/>
          <w:sz w:val="20"/>
          <w:szCs w:val="20"/>
        </w:rPr>
        <w:t>"</w:t>
      </w:r>
      <w:r>
        <w:rPr>
          <w:rFonts w:ascii="IBM Plex Sans" w:hAnsi="IBM Plex Sans"/>
          <w:sz w:val="20"/>
          <w:szCs w:val="20"/>
        </w:rPr>
        <w:br/>
        <w:t xml:space="preserve">        </w:t>
      </w:r>
      <w:proofErr w:type="spellStart"/>
      <w:r>
        <w:rPr>
          <w:rFonts w:ascii="IBM Plex Sans" w:hAnsi="IBM Plex Sans"/>
          <w:sz w:val="20"/>
          <w:szCs w:val="20"/>
        </w:rPr>
        <w:t>FlowType</w:t>
      </w:r>
      <w:proofErr w:type="spellEnd"/>
      <w:r>
        <w:rPr>
          <w:rFonts w:ascii="IBM Plex Sans" w:hAnsi="IBM Plex Sans"/>
          <w:sz w:val="20"/>
          <w:szCs w:val="20"/>
        </w:rPr>
        <w:t xml:space="preserve">="00" </w:t>
      </w:r>
      <w:proofErr w:type="spellStart"/>
      <w:r>
        <w:rPr>
          <w:rFonts w:ascii="IBM Plex Sans" w:hAnsi="IBM Plex Sans"/>
          <w:sz w:val="20"/>
          <w:szCs w:val="20"/>
        </w:rPr>
        <w:t>GraphUIKey</w:t>
      </w:r>
      <w:proofErr w:type="spellEnd"/>
      <w:r>
        <w:rPr>
          <w:rFonts w:ascii="IBM Plex Sans" w:hAnsi="IBM Plex Sans"/>
          <w:sz w:val="20"/>
          <w:szCs w:val="20"/>
        </w:rPr>
        <w:t xml:space="preserve">="202104051414593901155" </w:t>
      </w:r>
      <w:proofErr w:type="spellStart"/>
      <w:r>
        <w:rPr>
          <w:rFonts w:ascii="IBM Plex Sans" w:hAnsi="IBM Plex Sans"/>
          <w:sz w:val="20"/>
          <w:szCs w:val="20"/>
        </w:rPr>
        <w:t>IsOutGoing</w:t>
      </w:r>
      <w:proofErr w:type="spellEnd"/>
      <w:r>
        <w:rPr>
          <w:rFonts w:ascii="IBM Plex Sans" w:hAnsi="IBM Plex Sans"/>
          <w:sz w:val="20"/>
          <w:szCs w:val="20"/>
        </w:rPr>
        <w:t>="Y"</w:t>
      </w:r>
      <w:r>
        <w:rPr>
          <w:rFonts w:ascii="IBM Plex Sans" w:hAnsi="IBM Plex Sans"/>
          <w:sz w:val="20"/>
          <w:szCs w:val="20"/>
        </w:rPr>
        <w:br/>
        <w:t xml:space="preserve">        </w:t>
      </w:r>
      <w:proofErr w:type="spellStart"/>
      <w:r>
        <w:rPr>
          <w:rFonts w:ascii="IBM Plex Sans" w:hAnsi="IBM Plex Sans"/>
          <w:sz w:val="20"/>
          <w:szCs w:val="20"/>
        </w:rPr>
        <w:t>IsPrintService</w:t>
      </w:r>
      <w:proofErr w:type="spellEnd"/>
      <w:r>
        <w:rPr>
          <w:rFonts w:ascii="IBM Plex Sans" w:hAnsi="IBM Plex Sans"/>
          <w:sz w:val="20"/>
          <w:szCs w:val="20"/>
        </w:rPr>
        <w:t xml:space="preserve">="N" </w:t>
      </w:r>
      <w:proofErr w:type="spellStart"/>
      <w:r>
        <w:rPr>
          <w:rFonts w:ascii="IBM Plex Sans" w:hAnsi="IBM Plex Sans"/>
          <w:sz w:val="20"/>
          <w:szCs w:val="20"/>
        </w:rPr>
        <w:t>IsRealTime</w:t>
      </w:r>
      <w:proofErr w:type="spellEnd"/>
      <w:r>
        <w:rPr>
          <w:rFonts w:ascii="IBM Plex Sans" w:hAnsi="IBM Plex Sans"/>
          <w:sz w:val="20"/>
          <w:szCs w:val="20"/>
        </w:rPr>
        <w:t xml:space="preserve">="N" </w:t>
      </w:r>
      <w:proofErr w:type="spellStart"/>
      <w:r>
        <w:rPr>
          <w:rFonts w:ascii="IBM Plex Sans" w:hAnsi="IBM Plex Sans"/>
          <w:sz w:val="20"/>
          <w:szCs w:val="20"/>
        </w:rPr>
        <w:t>OwnerKey</w:t>
      </w:r>
      <w:proofErr w:type="spellEnd"/>
      <w:r>
        <w:rPr>
          <w:rFonts w:ascii="IBM Plex Sans" w:hAnsi="IBM Plex Sans"/>
          <w:sz w:val="20"/>
          <w:szCs w:val="20"/>
        </w:rPr>
        <w:t>="DEFAULT"</w:t>
      </w:r>
      <w:r>
        <w:rPr>
          <w:rFonts w:ascii="IBM Plex Sans" w:hAnsi="IBM Plex Sans"/>
          <w:sz w:val="20"/>
          <w:szCs w:val="20"/>
        </w:rPr>
        <w:br/>
        <w:t xml:space="preserve">        </w:t>
      </w:r>
      <w:proofErr w:type="spellStart"/>
      <w:r>
        <w:rPr>
          <w:rFonts w:ascii="IBM Plex Sans" w:hAnsi="IBM Plex Sans"/>
          <w:sz w:val="20"/>
          <w:szCs w:val="20"/>
        </w:rPr>
        <w:t>ProcessTypeKey</w:t>
      </w:r>
      <w:proofErr w:type="spellEnd"/>
      <w:r>
        <w:rPr>
          <w:rFonts w:ascii="IBM Plex Sans" w:hAnsi="IBM Plex Sans"/>
          <w:sz w:val="20"/>
          <w:szCs w:val="20"/>
        </w:rPr>
        <w:t xml:space="preserve">="GENERAL" </w:t>
      </w:r>
      <w:proofErr w:type="spellStart"/>
      <w:r>
        <w:rPr>
          <w:rFonts w:ascii="IBM Plex Sans" w:hAnsi="IBM Plex Sans"/>
          <w:sz w:val="20"/>
          <w:szCs w:val="20"/>
        </w:rPr>
        <w:t>SystemDefined</w:t>
      </w:r>
      <w:proofErr w:type="spellEnd"/>
      <w:r>
        <w:rPr>
          <w:rFonts w:ascii="IBM Plex Sans" w:hAnsi="IBM Plex Sans"/>
          <w:sz w:val="20"/>
          <w:szCs w:val="20"/>
        </w:rPr>
        <w:t>="N"</w:t>
      </w:r>
      <w:r>
        <w:rPr>
          <w:rFonts w:ascii="IBM Plex Sans" w:hAnsi="IBM Plex Sans"/>
          <w:sz w:val="20"/>
          <w:szCs w:val="20"/>
        </w:rPr>
        <w:br/>
        <w:t xml:space="preserve">        </w:t>
      </w:r>
      <w:proofErr w:type="spellStart"/>
      <w:r>
        <w:rPr>
          <w:rFonts w:ascii="IBM Plex Sans" w:hAnsi="IBM Plex Sans"/>
          <w:sz w:val="20"/>
          <w:szCs w:val="20"/>
        </w:rPr>
        <w:t>TransportTypeKey</w:t>
      </w:r>
      <w:proofErr w:type="spellEnd"/>
      <w:r>
        <w:rPr>
          <w:rFonts w:ascii="IBM Plex Sans" w:hAnsi="IBM Plex Sans"/>
          <w:sz w:val="20"/>
          <w:szCs w:val="20"/>
        </w:rPr>
        <w:t>="LOCAL" __ID__="15"/&gt;</w:t>
      </w:r>
      <w:r>
        <w:rPr>
          <w:rFonts w:ascii="IBM Plex Sans" w:hAnsi="IBM Plex Sans"/>
          <w:sz w:val="20"/>
          <w:szCs w:val="20"/>
        </w:rPr>
        <w:br/>
        <w:t>&lt;/YFS_FLOW&gt;</w:t>
      </w:r>
    </w:p>
    <w:p w14:paraId="40F865BA" w14:textId="77777777" w:rsidR="00CA693E" w:rsidRDefault="00CA693E" w:rsidP="00CA693E">
      <w:p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 xml:space="preserve">The one entry in the file creates the new flow, </w:t>
      </w:r>
      <w:proofErr w:type="spellStart"/>
      <w:r>
        <w:rPr>
          <w:rFonts w:ascii="IBM Plex Sans" w:hAnsi="IBM Plex Sans"/>
          <w:sz w:val="20"/>
          <w:szCs w:val="20"/>
        </w:rPr>
        <w:t>WriteToExport</w:t>
      </w:r>
      <w:proofErr w:type="spellEnd"/>
      <w:r>
        <w:rPr>
          <w:rFonts w:ascii="IBM Plex Sans" w:hAnsi="IBM Plex Sans"/>
          <w:sz w:val="20"/>
          <w:szCs w:val="20"/>
        </w:rPr>
        <w:t>, with an &lt;Insert&gt;.</w:t>
      </w:r>
    </w:p>
    <w:p w14:paraId="14637534" w14:textId="77777777" w:rsidR="00CA693E" w:rsidRDefault="00CA693E" w:rsidP="00CA693E">
      <w:p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>Looking at the YFS_EVENT XML, it looks like this:</w:t>
      </w:r>
    </w:p>
    <w:p w14:paraId="4693FD32" w14:textId="77777777" w:rsidR="00CA693E" w:rsidRDefault="00CA693E" w:rsidP="00CA693E">
      <w:p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lastRenderedPageBreak/>
        <w:t>&lt;?xml version="1.0" encoding="UTF-8"?&gt;</w:t>
      </w:r>
      <w:r>
        <w:rPr>
          <w:rFonts w:ascii="IBM Plex Sans" w:hAnsi="IBM Plex Sans"/>
          <w:sz w:val="20"/>
          <w:szCs w:val="20"/>
        </w:rPr>
        <w:br/>
        <w:t xml:space="preserve">&lt;YFS_EVENT </w:t>
      </w:r>
      <w:proofErr w:type="spellStart"/>
      <w:r>
        <w:rPr>
          <w:rFonts w:ascii="IBM Plex Sans" w:hAnsi="IBM Plex Sans"/>
          <w:sz w:val="20"/>
          <w:szCs w:val="20"/>
        </w:rPr>
        <w:t>NumRecords</w:t>
      </w:r>
      <w:proofErr w:type="spellEnd"/>
      <w:r>
        <w:rPr>
          <w:rFonts w:ascii="IBM Plex Sans" w:hAnsi="IBM Plex Sans"/>
          <w:sz w:val="20"/>
          <w:szCs w:val="20"/>
        </w:rPr>
        <w:t>="1"&gt;</w:t>
      </w:r>
      <w:r>
        <w:rPr>
          <w:rFonts w:ascii="IBM Plex Sans" w:hAnsi="IBM Plex Sans"/>
          <w:sz w:val="20"/>
          <w:szCs w:val="20"/>
        </w:rPr>
        <w:br/>
        <w:t xml:space="preserve">    &lt;Update </w:t>
      </w:r>
      <w:proofErr w:type="spellStart"/>
      <w:r>
        <w:rPr>
          <w:rFonts w:ascii="IBM Plex Sans" w:hAnsi="IBM Plex Sans"/>
          <w:sz w:val="20"/>
          <w:szCs w:val="20"/>
        </w:rPr>
        <w:t>ActionKey</w:t>
      </w:r>
      <w:proofErr w:type="spellEnd"/>
      <w:r>
        <w:rPr>
          <w:rFonts w:ascii="IBM Plex Sans" w:hAnsi="IBM Plex Sans"/>
          <w:sz w:val="20"/>
          <w:szCs w:val="20"/>
        </w:rPr>
        <w:t xml:space="preserve">=" " </w:t>
      </w:r>
      <w:proofErr w:type="spellStart"/>
      <w:r>
        <w:rPr>
          <w:rFonts w:ascii="IBM Plex Sans" w:hAnsi="IBM Plex Sans"/>
          <w:sz w:val="20"/>
          <w:szCs w:val="20"/>
        </w:rPr>
        <w:t>ActiveFlag</w:t>
      </w:r>
      <w:proofErr w:type="spellEnd"/>
      <w:r>
        <w:rPr>
          <w:rFonts w:ascii="IBM Plex Sans" w:hAnsi="IBM Plex Sans"/>
          <w:sz w:val="20"/>
          <w:szCs w:val="20"/>
        </w:rPr>
        <w:t xml:space="preserve">="Y" </w:t>
      </w:r>
      <w:proofErr w:type="spellStart"/>
      <w:r>
        <w:rPr>
          <w:rFonts w:ascii="IBM Plex Sans" w:hAnsi="IBM Plex Sans"/>
          <w:sz w:val="20"/>
          <w:szCs w:val="20"/>
        </w:rPr>
        <w:t>EnterpriseKey</w:t>
      </w:r>
      <w:proofErr w:type="spellEnd"/>
      <w:r>
        <w:rPr>
          <w:rFonts w:ascii="IBM Plex Sans" w:hAnsi="IBM Plex Sans"/>
          <w:sz w:val="20"/>
          <w:szCs w:val="20"/>
        </w:rPr>
        <w:t>="DEFAULT"</w:t>
      </w:r>
      <w:r>
        <w:rPr>
          <w:rFonts w:ascii="IBM Plex Sans" w:hAnsi="IBM Plex Sans"/>
          <w:sz w:val="20"/>
          <w:szCs w:val="20"/>
        </w:rPr>
        <w:br/>
        <w:t xml:space="preserve">        </w:t>
      </w:r>
      <w:proofErr w:type="spellStart"/>
      <w:r>
        <w:rPr>
          <w:rFonts w:ascii="IBM Plex Sans" w:hAnsi="IBM Plex Sans"/>
          <w:sz w:val="20"/>
          <w:szCs w:val="20"/>
        </w:rPr>
        <w:t>EventKey</w:t>
      </w:r>
      <w:proofErr w:type="spellEnd"/>
      <w:r>
        <w:rPr>
          <w:rFonts w:ascii="IBM Plex Sans" w:hAnsi="IBM Plex Sans"/>
          <w:sz w:val="20"/>
          <w:szCs w:val="20"/>
        </w:rPr>
        <w:t>="ON_INVOICE_COLLECTION_01"</w:t>
      </w:r>
      <w:r>
        <w:rPr>
          <w:rFonts w:ascii="IBM Plex Sans" w:hAnsi="IBM Plex Sans"/>
          <w:sz w:val="20"/>
          <w:szCs w:val="20"/>
        </w:rPr>
        <w:br/>
        <w:t xml:space="preserve">        </w:t>
      </w:r>
      <w:proofErr w:type="spellStart"/>
      <w:r>
        <w:rPr>
          <w:rFonts w:ascii="IBM Plex Sans" w:hAnsi="IBM Plex Sans"/>
          <w:sz w:val="20"/>
          <w:szCs w:val="20"/>
        </w:rPr>
        <w:t>EventName</w:t>
      </w:r>
      <w:proofErr w:type="spellEnd"/>
      <w:r>
        <w:rPr>
          <w:rFonts w:ascii="IBM Plex Sans" w:hAnsi="IBM Plex Sans"/>
          <w:sz w:val="20"/>
          <w:szCs w:val="20"/>
        </w:rPr>
        <w:t>="On Invoice Collection"</w:t>
      </w:r>
      <w:r>
        <w:rPr>
          <w:rFonts w:ascii="IBM Plex Sans" w:hAnsi="IBM Plex Sans"/>
          <w:sz w:val="20"/>
          <w:szCs w:val="20"/>
        </w:rPr>
        <w:br/>
        <w:t xml:space="preserve">        </w:t>
      </w:r>
      <w:proofErr w:type="spellStart"/>
      <w:r>
        <w:rPr>
          <w:rFonts w:ascii="IBM Plex Sans" w:hAnsi="IBM Plex Sans"/>
          <w:sz w:val="20"/>
          <w:szCs w:val="20"/>
        </w:rPr>
        <w:t>Eventid</w:t>
      </w:r>
      <w:proofErr w:type="spellEnd"/>
      <w:r>
        <w:rPr>
          <w:rFonts w:ascii="IBM Plex Sans" w:hAnsi="IBM Plex Sans"/>
          <w:sz w:val="20"/>
          <w:szCs w:val="20"/>
        </w:rPr>
        <w:t>="ON_INVOICE_COLLECTION"</w:t>
      </w:r>
      <w:r>
        <w:rPr>
          <w:rFonts w:ascii="IBM Plex Sans" w:hAnsi="IBM Plex Sans"/>
          <w:sz w:val="20"/>
          <w:szCs w:val="20"/>
        </w:rPr>
        <w:br/>
        <w:t xml:space="preserve">        </w:t>
      </w:r>
      <w:proofErr w:type="spellStart"/>
      <w:r>
        <w:rPr>
          <w:rFonts w:ascii="IBM Plex Sans" w:hAnsi="IBM Plex Sans"/>
          <w:sz w:val="20"/>
          <w:szCs w:val="20"/>
        </w:rPr>
        <w:t>ExceptionType</w:t>
      </w:r>
      <w:proofErr w:type="spellEnd"/>
      <w:r>
        <w:rPr>
          <w:rFonts w:ascii="IBM Plex Sans" w:hAnsi="IBM Plex Sans"/>
          <w:sz w:val="20"/>
          <w:szCs w:val="20"/>
        </w:rPr>
        <w:t xml:space="preserve">="ON_INVOICE_COLLECTION" </w:t>
      </w:r>
      <w:proofErr w:type="spellStart"/>
      <w:r>
        <w:rPr>
          <w:rFonts w:ascii="IBM Plex Sans" w:hAnsi="IBM Plex Sans"/>
          <w:sz w:val="20"/>
          <w:szCs w:val="20"/>
        </w:rPr>
        <w:t>ExtendEnterpriseFlag</w:t>
      </w:r>
      <w:proofErr w:type="spellEnd"/>
      <w:r>
        <w:rPr>
          <w:rFonts w:ascii="IBM Plex Sans" w:hAnsi="IBM Plex Sans"/>
          <w:sz w:val="20"/>
          <w:szCs w:val="20"/>
        </w:rPr>
        <w:t>=" "</w:t>
      </w:r>
      <w:r>
        <w:rPr>
          <w:rFonts w:ascii="IBM Plex Sans" w:hAnsi="IBM Plex Sans"/>
          <w:sz w:val="20"/>
          <w:szCs w:val="20"/>
        </w:rPr>
        <w:br/>
        <w:t xml:space="preserve">        </w:t>
      </w:r>
      <w:proofErr w:type="spellStart"/>
      <w:r>
        <w:rPr>
          <w:rFonts w:ascii="IBM Plex Sans" w:hAnsi="IBM Plex Sans"/>
          <w:sz w:val="20"/>
          <w:szCs w:val="20"/>
        </w:rPr>
        <w:t>ExtendSupplierFlag</w:t>
      </w:r>
      <w:proofErr w:type="spellEnd"/>
      <w:r>
        <w:rPr>
          <w:rFonts w:ascii="IBM Plex Sans" w:hAnsi="IBM Plex Sans"/>
          <w:sz w:val="20"/>
          <w:szCs w:val="20"/>
        </w:rPr>
        <w:t xml:space="preserve">=" " </w:t>
      </w:r>
      <w:proofErr w:type="spellStart"/>
      <w:r>
        <w:rPr>
          <w:rFonts w:ascii="IBM Plex Sans" w:hAnsi="IBM Plex Sans"/>
          <w:sz w:val="20"/>
          <w:szCs w:val="20"/>
        </w:rPr>
        <w:t>ShipnodeKey</w:t>
      </w:r>
      <w:proofErr w:type="spellEnd"/>
      <w:r>
        <w:rPr>
          <w:rFonts w:ascii="IBM Plex Sans" w:hAnsi="IBM Plex Sans"/>
          <w:sz w:val="20"/>
          <w:szCs w:val="20"/>
        </w:rPr>
        <w:t>=" "</w:t>
      </w:r>
      <w:r>
        <w:rPr>
          <w:rFonts w:ascii="IBM Plex Sans" w:hAnsi="IBM Plex Sans"/>
          <w:sz w:val="20"/>
          <w:szCs w:val="20"/>
        </w:rPr>
        <w:br/>
        <w:t xml:space="preserve">        </w:t>
      </w:r>
      <w:proofErr w:type="spellStart"/>
      <w:r>
        <w:rPr>
          <w:rFonts w:ascii="IBM Plex Sans" w:hAnsi="IBM Plex Sans"/>
          <w:sz w:val="20"/>
          <w:szCs w:val="20"/>
        </w:rPr>
        <w:t>TransactionKey</w:t>
      </w:r>
      <w:proofErr w:type="spellEnd"/>
      <w:r>
        <w:rPr>
          <w:rFonts w:ascii="IBM Plex Sans" w:hAnsi="IBM Plex Sans"/>
          <w:sz w:val="20"/>
          <w:szCs w:val="20"/>
        </w:rPr>
        <w:t>="PAYMENT_COLLECTION" Version=" " __ID__="20"&gt;</w:t>
      </w:r>
      <w:r>
        <w:rPr>
          <w:rFonts w:ascii="IBM Plex Sans" w:hAnsi="IBM Plex Sans"/>
          <w:sz w:val="20"/>
          <w:szCs w:val="20"/>
        </w:rPr>
        <w:br/>
        <w:t xml:space="preserve">        &lt;</w:t>
      </w:r>
      <w:proofErr w:type="spellStart"/>
      <w:r>
        <w:rPr>
          <w:rFonts w:ascii="IBM Plex Sans" w:hAnsi="IBM Plex Sans"/>
          <w:sz w:val="20"/>
          <w:szCs w:val="20"/>
        </w:rPr>
        <w:t>OldValues</w:t>
      </w:r>
      <w:proofErr w:type="spellEnd"/>
      <w:r>
        <w:rPr>
          <w:rFonts w:ascii="IBM Plex Sans" w:hAnsi="IBM Plex Sans"/>
          <w:sz w:val="20"/>
          <w:szCs w:val="20"/>
        </w:rPr>
        <w:t xml:space="preserve"> </w:t>
      </w:r>
      <w:proofErr w:type="spellStart"/>
      <w:r>
        <w:rPr>
          <w:rFonts w:ascii="IBM Plex Sans" w:hAnsi="IBM Plex Sans"/>
          <w:sz w:val="20"/>
          <w:szCs w:val="20"/>
        </w:rPr>
        <w:t>ActiveFlag</w:t>
      </w:r>
      <w:proofErr w:type="spellEnd"/>
      <w:r>
        <w:rPr>
          <w:rFonts w:ascii="IBM Plex Sans" w:hAnsi="IBM Plex Sans"/>
          <w:sz w:val="20"/>
          <w:szCs w:val="20"/>
        </w:rPr>
        <w:t>="N"/&gt;</w:t>
      </w:r>
      <w:r>
        <w:rPr>
          <w:rFonts w:ascii="IBM Plex Sans" w:hAnsi="IBM Plex Sans"/>
          <w:sz w:val="20"/>
          <w:szCs w:val="20"/>
        </w:rPr>
        <w:br/>
        <w:t xml:space="preserve">    &lt;/Update&gt;</w:t>
      </w:r>
      <w:r>
        <w:rPr>
          <w:rFonts w:ascii="IBM Plex Sans" w:hAnsi="IBM Plex Sans"/>
          <w:sz w:val="20"/>
          <w:szCs w:val="20"/>
        </w:rPr>
        <w:br/>
        <w:t>&lt;/YFS_EVENT&gt;</w:t>
      </w:r>
    </w:p>
    <w:p w14:paraId="36652E92" w14:textId="77777777" w:rsidR="00CA693E" w:rsidRDefault="00CA693E" w:rsidP="00CA693E">
      <w:p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>The one entry in the file updates the YFS_EVENT table to activate PAYMENT_COLLECTION.ON_INVOICE_COLLECTION.</w:t>
      </w:r>
    </w:p>
    <w:p w14:paraId="62B874D9" w14:textId="77777777" w:rsidR="00CA693E" w:rsidRDefault="00CA693E" w:rsidP="00CA693E">
      <w:p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>Application of these differences to DevOps (QA2) will migrate the changes to DevOps without having to re-type.</w:t>
      </w:r>
    </w:p>
    <w:p w14:paraId="5967928E" w14:textId="07140245" w:rsidR="00CA693E" w:rsidRDefault="00CA693E" w:rsidP="00CA693E">
      <w:p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 xml:space="preserve">Now we have merged </w:t>
      </w:r>
      <w:r w:rsidR="00CC2CAF">
        <w:rPr>
          <w:rFonts w:ascii="IBM Plex Sans" w:hAnsi="IBM Plex Sans"/>
          <w:sz w:val="20"/>
          <w:szCs w:val="20"/>
        </w:rPr>
        <w:t>CUSTOMER</w:t>
      </w:r>
      <w:r>
        <w:rPr>
          <w:rFonts w:ascii="IBM Plex Sans" w:hAnsi="IBM Plex Sans"/>
          <w:sz w:val="20"/>
          <w:szCs w:val="20"/>
        </w:rPr>
        <w:t xml:space="preserve"> Optimizer (QA1), Sprint 2 into Dev Ops (QA2), let us begin work on Sprint 3 of </w:t>
      </w:r>
      <w:r w:rsidR="00CC2CAF">
        <w:rPr>
          <w:rFonts w:ascii="IBM Plex Sans" w:hAnsi="IBM Plex Sans"/>
          <w:sz w:val="20"/>
          <w:szCs w:val="20"/>
        </w:rPr>
        <w:t>CUSTOMER</w:t>
      </w:r>
      <w:r>
        <w:rPr>
          <w:rFonts w:ascii="IBM Plex Sans" w:hAnsi="IBM Plex Sans"/>
          <w:sz w:val="20"/>
          <w:szCs w:val="20"/>
        </w:rPr>
        <w:t xml:space="preserve"> Optimizer.</w:t>
      </w:r>
    </w:p>
    <w:p w14:paraId="756E36BC" w14:textId="310C1015" w:rsidR="00CA693E" w:rsidRDefault="00CA693E" w:rsidP="00CA693E">
      <w:p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 xml:space="preserve">Let us pretend that the only configuration we need to add to </w:t>
      </w:r>
      <w:r w:rsidR="00CC2CAF">
        <w:rPr>
          <w:rFonts w:ascii="IBM Plex Sans" w:hAnsi="IBM Plex Sans"/>
          <w:sz w:val="20"/>
          <w:szCs w:val="20"/>
        </w:rPr>
        <w:t>CUSTOMER</w:t>
      </w:r>
      <w:r>
        <w:rPr>
          <w:rFonts w:ascii="IBM Plex Sans" w:hAnsi="IBM Plex Sans"/>
          <w:sz w:val="20"/>
          <w:szCs w:val="20"/>
        </w:rPr>
        <w:t xml:space="preserve"> Optimizer (QA1), Sprint 3 is a condition.</w:t>
      </w:r>
    </w:p>
    <w:p w14:paraId="2036D2BE" w14:textId="77777777" w:rsidR="00CA693E" w:rsidRDefault="00CA693E" w:rsidP="00CA693E">
      <w:p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b/>
          <w:bCs/>
          <w:sz w:val="20"/>
          <w:szCs w:val="20"/>
          <w:u w:val="single"/>
        </w:rPr>
        <w:t>Creating Condition Is B2B Order</w:t>
      </w:r>
      <w:r>
        <w:rPr>
          <w:rFonts w:ascii="IBM Plex Sans" w:hAnsi="IBM Plex Sans"/>
          <w:sz w:val="20"/>
          <w:szCs w:val="20"/>
        </w:rPr>
        <w:t>.</w:t>
      </w:r>
    </w:p>
    <w:p w14:paraId="723F9405" w14:textId="77777777" w:rsidR="00CA693E" w:rsidRDefault="00CA693E" w:rsidP="00CA693E">
      <w:pPr>
        <w:numPr>
          <w:ilvl w:val="0"/>
          <w:numId w:val="21"/>
        </w:num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>Application Manager.</w:t>
      </w:r>
    </w:p>
    <w:p w14:paraId="0C1E6B39" w14:textId="77777777" w:rsidR="00CA693E" w:rsidRDefault="00CA693E" w:rsidP="00CA693E">
      <w:pPr>
        <w:numPr>
          <w:ilvl w:val="0"/>
          <w:numId w:val="21"/>
        </w:num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>Application Platform.</w:t>
      </w:r>
    </w:p>
    <w:p w14:paraId="0604104D" w14:textId="77777777" w:rsidR="00CA693E" w:rsidRDefault="00CA693E" w:rsidP="00CA693E">
      <w:pPr>
        <w:numPr>
          <w:ilvl w:val="0"/>
          <w:numId w:val="21"/>
        </w:num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>Order Management.</w:t>
      </w:r>
    </w:p>
    <w:p w14:paraId="64F1FBFD" w14:textId="77777777" w:rsidR="00CA693E" w:rsidRDefault="00CA693E" w:rsidP="00CA693E">
      <w:pPr>
        <w:numPr>
          <w:ilvl w:val="0"/>
          <w:numId w:val="21"/>
        </w:num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>Conditions.</w:t>
      </w:r>
    </w:p>
    <w:p w14:paraId="325D0495" w14:textId="77777777" w:rsidR="00CA693E" w:rsidRDefault="00CA693E" w:rsidP="00CA693E">
      <w:pPr>
        <w:numPr>
          <w:ilvl w:val="0"/>
          <w:numId w:val="21"/>
        </w:num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>Add new condition “Is B2B Order” as per the diagram below.</w:t>
      </w:r>
    </w:p>
    <w:p w14:paraId="3585A2A5" w14:textId="30747423" w:rsidR="00CA693E" w:rsidRDefault="00CA693E" w:rsidP="00CA693E">
      <w:p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noProof/>
          <w:sz w:val="20"/>
          <w:szCs w:val="20"/>
        </w:rPr>
        <w:drawing>
          <wp:inline distT="0" distB="0" distL="0" distR="0" wp14:anchorId="56F9046B" wp14:editId="3700B033">
            <wp:extent cx="3276600" cy="895350"/>
            <wp:effectExtent l="0" t="0" r="0" b="0"/>
            <wp:docPr id="7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D579A" w14:textId="27D21A22" w:rsidR="00CA693E" w:rsidRDefault="00CA693E" w:rsidP="00CA693E">
      <w:p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 xml:space="preserve">Now, that sprint 3 is over for </w:t>
      </w:r>
      <w:r w:rsidR="00CC2CAF">
        <w:rPr>
          <w:rFonts w:ascii="IBM Plex Sans" w:hAnsi="IBM Plex Sans"/>
          <w:sz w:val="20"/>
          <w:szCs w:val="20"/>
        </w:rPr>
        <w:t>CUSTOMER</w:t>
      </w:r>
      <w:r>
        <w:rPr>
          <w:rFonts w:ascii="IBM Plex Sans" w:hAnsi="IBM Plex Sans"/>
          <w:sz w:val="20"/>
          <w:szCs w:val="20"/>
        </w:rPr>
        <w:t xml:space="preserve"> Optimizer (QA1), we want to push the configuration into Dev Ops (QA2).  We do this as follows:</w:t>
      </w:r>
    </w:p>
    <w:p w14:paraId="14D6899D" w14:textId="77777777" w:rsidR="00CA693E" w:rsidRDefault="00CA693E" w:rsidP="00CA693E">
      <w:pPr>
        <w:numPr>
          <w:ilvl w:val="0"/>
          <w:numId w:val="22"/>
        </w:num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>Generate full XML configuration export (QA1-3).</w:t>
      </w:r>
    </w:p>
    <w:p w14:paraId="0569F746" w14:textId="5EA56064" w:rsidR="00CA693E" w:rsidRDefault="00CA693E" w:rsidP="00CA693E">
      <w:pPr>
        <w:numPr>
          <w:ilvl w:val="0"/>
          <w:numId w:val="22"/>
        </w:num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 xml:space="preserve">This CDT export is the </w:t>
      </w:r>
      <w:r>
        <w:rPr>
          <w:rFonts w:ascii="IBM Plex Sans" w:hAnsi="IBM Plex Sans"/>
          <w:i/>
          <w:iCs/>
          <w:sz w:val="20"/>
          <w:szCs w:val="20"/>
          <w:u w:val="single"/>
        </w:rPr>
        <w:t>source</w:t>
      </w:r>
      <w:r>
        <w:rPr>
          <w:rFonts w:ascii="IBM Plex Sans" w:hAnsi="IBM Plex Sans"/>
          <w:sz w:val="20"/>
          <w:szCs w:val="20"/>
        </w:rPr>
        <w:t xml:space="preserve"> in the comparison.  It represents the current config state of </w:t>
      </w:r>
      <w:r w:rsidR="00CC2CAF">
        <w:rPr>
          <w:rFonts w:ascii="IBM Plex Sans" w:hAnsi="IBM Plex Sans"/>
          <w:sz w:val="20"/>
          <w:szCs w:val="20"/>
        </w:rPr>
        <w:t>CUSTOMER</w:t>
      </w:r>
      <w:r>
        <w:rPr>
          <w:rFonts w:ascii="IBM Plex Sans" w:hAnsi="IBM Plex Sans"/>
          <w:sz w:val="20"/>
          <w:szCs w:val="20"/>
        </w:rPr>
        <w:t xml:space="preserve"> Optimizer workstream at the end of sprint 3.</w:t>
      </w:r>
    </w:p>
    <w:p w14:paraId="4D3FE47D" w14:textId="1DA0E1D0" w:rsidR="00CA693E" w:rsidRDefault="00CA693E" w:rsidP="00CA693E">
      <w:pPr>
        <w:numPr>
          <w:ilvl w:val="0"/>
          <w:numId w:val="22"/>
        </w:num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lastRenderedPageBreak/>
        <w:t xml:space="preserve">To determine the differences, use the CDT export from </w:t>
      </w:r>
      <w:r w:rsidR="00CC2CAF">
        <w:rPr>
          <w:rFonts w:ascii="IBM Plex Sans" w:hAnsi="IBM Plex Sans"/>
          <w:sz w:val="20"/>
          <w:szCs w:val="20"/>
        </w:rPr>
        <w:t>CUSTOMER</w:t>
      </w:r>
      <w:r>
        <w:rPr>
          <w:rFonts w:ascii="IBM Plex Sans" w:hAnsi="IBM Plex Sans"/>
          <w:sz w:val="20"/>
          <w:szCs w:val="20"/>
        </w:rPr>
        <w:t xml:space="preserve"> Optimizer (QA1) the last time configuration was merged up into Dev Ops (QA3).  This is CDT export Q1-2, and it is the </w:t>
      </w:r>
      <w:r>
        <w:rPr>
          <w:rFonts w:ascii="IBM Plex Sans" w:hAnsi="IBM Plex Sans"/>
          <w:i/>
          <w:iCs/>
          <w:sz w:val="20"/>
          <w:szCs w:val="20"/>
          <w:u w:val="single"/>
        </w:rPr>
        <w:t>target</w:t>
      </w:r>
      <w:r>
        <w:rPr>
          <w:rFonts w:ascii="IBM Plex Sans" w:hAnsi="IBM Plex Sans"/>
          <w:sz w:val="20"/>
          <w:szCs w:val="20"/>
        </w:rPr>
        <w:t xml:space="preserve"> in the comparison.</w:t>
      </w:r>
    </w:p>
    <w:p w14:paraId="272D61C2" w14:textId="77777777" w:rsidR="00CA693E" w:rsidRDefault="00CA693E" w:rsidP="00CA693E">
      <w:p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>The following difference files are created by the comparison.</w:t>
      </w:r>
    </w:p>
    <w:p w14:paraId="130C1ADC" w14:textId="6EB2EB1C" w:rsidR="00CA693E" w:rsidRDefault="00CA693E" w:rsidP="00CA693E">
      <w:p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noProof/>
          <w:sz w:val="20"/>
          <w:szCs w:val="20"/>
        </w:rPr>
        <w:drawing>
          <wp:inline distT="0" distB="0" distL="0" distR="0" wp14:anchorId="2A2B5404" wp14:editId="066513BD">
            <wp:extent cx="5340350" cy="825500"/>
            <wp:effectExtent l="0" t="0" r="0" b="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F130F" w14:textId="67ED21A0" w:rsidR="00CA693E" w:rsidRDefault="00CA693E" w:rsidP="00CA693E">
      <w:p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 xml:space="preserve">You can see that only the YFS_CONDITION table was affected in sprint 3 of </w:t>
      </w:r>
      <w:r w:rsidR="00CC2CAF">
        <w:rPr>
          <w:rFonts w:ascii="IBM Plex Sans" w:hAnsi="IBM Plex Sans"/>
          <w:sz w:val="20"/>
          <w:szCs w:val="20"/>
        </w:rPr>
        <w:t>CUSTOMER</w:t>
      </w:r>
      <w:r>
        <w:rPr>
          <w:rFonts w:ascii="IBM Plex Sans" w:hAnsi="IBM Plex Sans"/>
          <w:sz w:val="20"/>
          <w:szCs w:val="20"/>
        </w:rPr>
        <w:t xml:space="preserve"> Optimizer, and that the contents of the file below </w:t>
      </w:r>
      <w:proofErr w:type="gramStart"/>
      <w:r>
        <w:rPr>
          <w:rFonts w:ascii="IBM Plex Sans" w:hAnsi="IBM Plex Sans"/>
          <w:sz w:val="20"/>
          <w:szCs w:val="20"/>
        </w:rPr>
        <w:t>is</w:t>
      </w:r>
      <w:proofErr w:type="gramEnd"/>
      <w:r>
        <w:rPr>
          <w:rFonts w:ascii="IBM Plex Sans" w:hAnsi="IBM Plex Sans"/>
          <w:sz w:val="20"/>
          <w:szCs w:val="20"/>
        </w:rPr>
        <w:t xml:space="preserve"> a single insert </w:t>
      </w:r>
      <w:proofErr w:type="spellStart"/>
      <w:r>
        <w:rPr>
          <w:rFonts w:ascii="IBM Plex Sans" w:hAnsi="IBM Plex Sans"/>
          <w:sz w:val="20"/>
          <w:szCs w:val="20"/>
        </w:rPr>
        <w:t>Insert</w:t>
      </w:r>
      <w:proofErr w:type="spellEnd"/>
      <w:r>
        <w:rPr>
          <w:rFonts w:ascii="IBM Plex Sans" w:hAnsi="IBM Plex Sans"/>
          <w:sz w:val="20"/>
          <w:szCs w:val="20"/>
        </w:rPr>
        <w:t xml:space="preserve"> for the new condition.</w:t>
      </w:r>
    </w:p>
    <w:p w14:paraId="0A3AF594" w14:textId="3E302330" w:rsidR="00CA693E" w:rsidRDefault="00CA693E" w:rsidP="00CA693E">
      <w:p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>&lt;?xml version="1.0" encoding="UTF-8"?&gt;</w:t>
      </w:r>
      <w:r>
        <w:rPr>
          <w:rFonts w:ascii="IBM Plex Sans" w:hAnsi="IBM Plex Sans"/>
          <w:sz w:val="20"/>
          <w:szCs w:val="20"/>
        </w:rPr>
        <w:br/>
        <w:t xml:space="preserve">&lt;YFS_CONDITION </w:t>
      </w:r>
      <w:proofErr w:type="spellStart"/>
      <w:r>
        <w:rPr>
          <w:rFonts w:ascii="IBM Plex Sans" w:hAnsi="IBM Plex Sans"/>
          <w:sz w:val="20"/>
          <w:szCs w:val="20"/>
        </w:rPr>
        <w:t>NumRecords</w:t>
      </w:r>
      <w:proofErr w:type="spellEnd"/>
      <w:r>
        <w:rPr>
          <w:rFonts w:ascii="IBM Plex Sans" w:hAnsi="IBM Plex Sans"/>
          <w:sz w:val="20"/>
          <w:szCs w:val="20"/>
        </w:rPr>
        <w:t>="1"&gt;</w:t>
      </w:r>
      <w:r>
        <w:rPr>
          <w:rFonts w:ascii="IBM Plex Sans" w:hAnsi="IBM Plex Sans"/>
          <w:sz w:val="20"/>
          <w:szCs w:val="20"/>
        </w:rPr>
        <w:br/>
        <w:t xml:space="preserve">    &lt;Insert </w:t>
      </w:r>
      <w:proofErr w:type="spellStart"/>
      <w:r>
        <w:rPr>
          <w:rFonts w:ascii="IBM Plex Sans" w:hAnsi="IBM Plex Sans"/>
          <w:sz w:val="20"/>
          <w:szCs w:val="20"/>
        </w:rPr>
        <w:t>ConditionID</w:t>
      </w:r>
      <w:proofErr w:type="spellEnd"/>
      <w:r>
        <w:rPr>
          <w:rFonts w:ascii="IBM Plex Sans" w:hAnsi="IBM Plex Sans"/>
          <w:sz w:val="20"/>
          <w:szCs w:val="20"/>
        </w:rPr>
        <w:t xml:space="preserve">="IS_B2B" </w:t>
      </w:r>
      <w:proofErr w:type="spellStart"/>
      <w:r>
        <w:rPr>
          <w:rFonts w:ascii="IBM Plex Sans" w:hAnsi="IBM Plex Sans"/>
          <w:sz w:val="20"/>
          <w:szCs w:val="20"/>
        </w:rPr>
        <w:t>ConditionKey</w:t>
      </w:r>
      <w:proofErr w:type="spellEnd"/>
      <w:r>
        <w:rPr>
          <w:rFonts w:ascii="IBM Plex Sans" w:hAnsi="IBM Plex Sans"/>
          <w:sz w:val="20"/>
          <w:szCs w:val="20"/>
        </w:rPr>
        <w:t>="202104051632593901272"</w:t>
      </w:r>
      <w:r>
        <w:rPr>
          <w:rFonts w:ascii="IBM Plex Sans" w:hAnsi="IBM Plex Sans"/>
          <w:sz w:val="20"/>
          <w:szCs w:val="20"/>
        </w:rPr>
        <w:br/>
        <w:t xml:space="preserve">        </w:t>
      </w:r>
      <w:proofErr w:type="spellStart"/>
      <w:r>
        <w:rPr>
          <w:rFonts w:ascii="IBM Plex Sans" w:hAnsi="IBM Plex Sans"/>
          <w:sz w:val="20"/>
          <w:szCs w:val="20"/>
        </w:rPr>
        <w:t>ConditionName</w:t>
      </w:r>
      <w:proofErr w:type="spellEnd"/>
      <w:r>
        <w:rPr>
          <w:rFonts w:ascii="IBM Plex Sans" w:hAnsi="IBM Plex Sans"/>
          <w:sz w:val="20"/>
          <w:szCs w:val="20"/>
        </w:rPr>
        <w:t xml:space="preserve">="IS B2B Order" </w:t>
      </w:r>
      <w:proofErr w:type="spellStart"/>
      <w:r>
        <w:rPr>
          <w:rFonts w:ascii="IBM Plex Sans" w:hAnsi="IBM Plex Sans"/>
          <w:sz w:val="20"/>
          <w:szCs w:val="20"/>
        </w:rPr>
        <w:t>ConditionType</w:t>
      </w:r>
      <w:proofErr w:type="spellEnd"/>
      <w:r>
        <w:rPr>
          <w:rFonts w:ascii="IBM Plex Sans" w:hAnsi="IBM Plex Sans"/>
          <w:sz w:val="20"/>
          <w:szCs w:val="20"/>
        </w:rPr>
        <w:t>="PROCESS_MODELLING"</w:t>
      </w:r>
      <w:r>
        <w:rPr>
          <w:rFonts w:ascii="IBM Plex Sans" w:hAnsi="IBM Plex Sans"/>
          <w:sz w:val="20"/>
          <w:szCs w:val="20"/>
        </w:rPr>
        <w:br/>
        <w:t xml:space="preserve">        </w:t>
      </w:r>
      <w:proofErr w:type="spellStart"/>
      <w:r>
        <w:rPr>
          <w:rFonts w:ascii="IBM Plex Sans" w:hAnsi="IBM Plex Sans"/>
          <w:sz w:val="20"/>
          <w:szCs w:val="20"/>
        </w:rPr>
        <w:t>ConditionValue</w:t>
      </w:r>
      <w:proofErr w:type="spellEnd"/>
      <w:r>
        <w:rPr>
          <w:rFonts w:ascii="IBM Plex Sans" w:hAnsi="IBM Plex Sans"/>
          <w:sz w:val="20"/>
          <w:szCs w:val="20"/>
        </w:rPr>
        <w:t>="</w:t>
      </w:r>
      <w:proofErr w:type="spellStart"/>
      <w:r>
        <w:rPr>
          <w:rFonts w:ascii="IBM Plex Sans" w:hAnsi="IBM Plex Sans"/>
          <w:sz w:val="20"/>
          <w:szCs w:val="20"/>
        </w:rPr>
        <w:t>OrderType</w:t>
      </w:r>
      <w:proofErr w:type="spellEnd"/>
      <w:r>
        <w:rPr>
          <w:rFonts w:ascii="IBM Plex Sans" w:hAnsi="IBM Plex Sans"/>
          <w:sz w:val="20"/>
          <w:szCs w:val="20"/>
        </w:rPr>
        <w:t xml:space="preserve"> = 'B2B'" </w:t>
      </w:r>
      <w:proofErr w:type="spellStart"/>
      <w:r>
        <w:rPr>
          <w:rFonts w:ascii="IBM Plex Sans" w:hAnsi="IBM Plex Sans"/>
          <w:sz w:val="20"/>
          <w:szCs w:val="20"/>
        </w:rPr>
        <w:t>GroupId</w:t>
      </w:r>
      <w:proofErr w:type="spellEnd"/>
      <w:r>
        <w:rPr>
          <w:rFonts w:ascii="IBM Plex Sans" w:hAnsi="IBM Plex Sans"/>
          <w:sz w:val="20"/>
          <w:szCs w:val="20"/>
        </w:rPr>
        <w:t>="</w:t>
      </w:r>
      <w:r w:rsidR="00CC2CAF">
        <w:rPr>
          <w:rFonts w:ascii="IBM Plex Sans" w:hAnsi="IBM Plex Sans"/>
          <w:sz w:val="20"/>
          <w:szCs w:val="20"/>
        </w:rPr>
        <w:t>CUSTOMER</w:t>
      </w:r>
      <w:r>
        <w:rPr>
          <w:rFonts w:ascii="IBM Plex Sans" w:hAnsi="IBM Plex Sans"/>
          <w:sz w:val="20"/>
          <w:szCs w:val="20"/>
        </w:rPr>
        <w:t>"</w:t>
      </w:r>
      <w:r>
        <w:rPr>
          <w:rFonts w:ascii="IBM Plex Sans" w:hAnsi="IBM Plex Sans"/>
          <w:sz w:val="20"/>
          <w:szCs w:val="20"/>
        </w:rPr>
        <w:br/>
        <w:t xml:space="preserve">        </w:t>
      </w:r>
      <w:proofErr w:type="spellStart"/>
      <w:r>
        <w:rPr>
          <w:rFonts w:ascii="IBM Plex Sans" w:hAnsi="IBM Plex Sans"/>
          <w:sz w:val="20"/>
          <w:szCs w:val="20"/>
        </w:rPr>
        <w:t>OwnerKey</w:t>
      </w:r>
      <w:proofErr w:type="spellEnd"/>
      <w:r>
        <w:rPr>
          <w:rFonts w:ascii="IBM Plex Sans" w:hAnsi="IBM Plex Sans"/>
          <w:sz w:val="20"/>
          <w:szCs w:val="20"/>
        </w:rPr>
        <w:t xml:space="preserve">="DEFAULT" </w:t>
      </w:r>
      <w:proofErr w:type="spellStart"/>
      <w:r>
        <w:rPr>
          <w:rFonts w:ascii="IBM Plex Sans" w:hAnsi="IBM Plex Sans"/>
          <w:sz w:val="20"/>
          <w:szCs w:val="20"/>
        </w:rPr>
        <w:t>OwnerType</w:t>
      </w:r>
      <w:proofErr w:type="spellEnd"/>
      <w:r>
        <w:rPr>
          <w:rFonts w:ascii="IBM Plex Sans" w:hAnsi="IBM Plex Sans"/>
          <w:sz w:val="20"/>
          <w:szCs w:val="20"/>
        </w:rPr>
        <w:t>=" "</w:t>
      </w:r>
      <w:r>
        <w:rPr>
          <w:rFonts w:ascii="IBM Plex Sans" w:hAnsi="IBM Plex Sans"/>
          <w:sz w:val="20"/>
          <w:szCs w:val="20"/>
        </w:rPr>
        <w:br/>
        <w:t xml:space="preserve">        </w:t>
      </w:r>
      <w:proofErr w:type="spellStart"/>
      <w:r>
        <w:rPr>
          <w:rFonts w:ascii="IBM Plex Sans" w:hAnsi="IBM Plex Sans"/>
          <w:sz w:val="20"/>
          <w:szCs w:val="20"/>
        </w:rPr>
        <w:t>ProcessTypeKey</w:t>
      </w:r>
      <w:proofErr w:type="spellEnd"/>
      <w:r>
        <w:rPr>
          <w:rFonts w:ascii="IBM Plex Sans" w:hAnsi="IBM Plex Sans"/>
          <w:sz w:val="20"/>
          <w:szCs w:val="20"/>
        </w:rPr>
        <w:t xml:space="preserve">="ORDER_FULFILLMENT" </w:t>
      </w:r>
      <w:proofErr w:type="spellStart"/>
      <w:r>
        <w:rPr>
          <w:rFonts w:ascii="IBM Plex Sans" w:hAnsi="IBM Plex Sans"/>
          <w:sz w:val="20"/>
          <w:szCs w:val="20"/>
        </w:rPr>
        <w:t>ReturnType</w:t>
      </w:r>
      <w:proofErr w:type="spellEnd"/>
      <w:r>
        <w:rPr>
          <w:rFonts w:ascii="IBM Plex Sans" w:hAnsi="IBM Plex Sans"/>
          <w:sz w:val="20"/>
          <w:szCs w:val="20"/>
        </w:rPr>
        <w:t xml:space="preserve">="" </w:t>
      </w:r>
      <w:proofErr w:type="spellStart"/>
      <w:r>
        <w:rPr>
          <w:rFonts w:ascii="IBM Plex Sans" w:hAnsi="IBM Plex Sans"/>
          <w:sz w:val="20"/>
          <w:szCs w:val="20"/>
        </w:rPr>
        <w:t>SeqNo</w:t>
      </w:r>
      <w:proofErr w:type="spellEnd"/>
      <w:r>
        <w:rPr>
          <w:rFonts w:ascii="IBM Plex Sans" w:hAnsi="IBM Plex Sans"/>
          <w:sz w:val="20"/>
          <w:szCs w:val="20"/>
        </w:rPr>
        <w:t>="0"</w:t>
      </w:r>
      <w:r>
        <w:rPr>
          <w:rFonts w:ascii="IBM Plex Sans" w:hAnsi="IBM Plex Sans"/>
          <w:sz w:val="20"/>
          <w:szCs w:val="20"/>
        </w:rPr>
        <w:br/>
        <w:t xml:space="preserve">        Type="STATIC" __ID__="2"/&gt;</w:t>
      </w:r>
      <w:r>
        <w:rPr>
          <w:rFonts w:ascii="IBM Plex Sans" w:hAnsi="IBM Plex Sans"/>
          <w:sz w:val="20"/>
          <w:szCs w:val="20"/>
        </w:rPr>
        <w:br/>
        <w:t>&lt;/YFS_CONDITION&gt;</w:t>
      </w:r>
    </w:p>
    <w:p w14:paraId="12EBDB0D" w14:textId="77777777" w:rsidR="00CA693E" w:rsidRDefault="00CA693E" w:rsidP="00CA693E">
      <w:pPr>
        <w:rPr>
          <w:rFonts w:ascii="IBM Plex Sans" w:hAnsi="IBM Plex Sans"/>
          <w:sz w:val="20"/>
          <w:szCs w:val="20"/>
        </w:rPr>
      </w:pPr>
    </w:p>
    <w:p w14:paraId="7D3F429B" w14:textId="77777777" w:rsidR="00CA693E" w:rsidRDefault="00CA693E" w:rsidP="00CA693E">
      <w:p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>The YFS_ORGANIZATION XML is a “dummy” in that it actually does nothing.  It just gives a count of the organizations whose configuration was affected.</w:t>
      </w:r>
    </w:p>
    <w:p w14:paraId="7EEB400C" w14:textId="77777777" w:rsidR="00CA693E" w:rsidRDefault="00CA693E" w:rsidP="00CA693E">
      <w:p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>&lt;?xml version="1.0" encoding="UTF-8"?&gt;</w:t>
      </w:r>
      <w:r>
        <w:rPr>
          <w:rFonts w:ascii="IBM Plex Sans" w:hAnsi="IBM Plex Sans"/>
          <w:sz w:val="20"/>
          <w:szCs w:val="20"/>
        </w:rPr>
        <w:br/>
        <w:t xml:space="preserve">&lt;YFS_ORGANIZATION </w:t>
      </w:r>
      <w:proofErr w:type="spellStart"/>
      <w:r>
        <w:rPr>
          <w:rFonts w:ascii="IBM Plex Sans" w:hAnsi="IBM Plex Sans"/>
          <w:sz w:val="20"/>
          <w:szCs w:val="20"/>
        </w:rPr>
        <w:t>NumRecords</w:t>
      </w:r>
      <w:proofErr w:type="spellEnd"/>
      <w:r>
        <w:rPr>
          <w:rFonts w:ascii="IBM Plex Sans" w:hAnsi="IBM Plex Sans"/>
          <w:sz w:val="20"/>
          <w:szCs w:val="20"/>
        </w:rPr>
        <w:t>="1"/&gt;</w:t>
      </w:r>
      <w:r>
        <w:rPr>
          <w:rFonts w:ascii="IBM Plex Sans" w:hAnsi="IBM Plex Sans"/>
          <w:sz w:val="20"/>
          <w:szCs w:val="20"/>
        </w:rPr>
        <w:br/>
      </w:r>
    </w:p>
    <w:p w14:paraId="2205036C" w14:textId="6592B03D" w:rsidR="00CA693E" w:rsidRDefault="00CA693E" w:rsidP="00CA693E">
      <w:p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 xml:space="preserve">Application of these differences to Dev Ops workstream (QA2) will port sprint 3 of </w:t>
      </w:r>
      <w:r w:rsidR="00CC2CAF">
        <w:rPr>
          <w:rFonts w:ascii="IBM Plex Sans" w:hAnsi="IBM Plex Sans"/>
          <w:sz w:val="20"/>
          <w:szCs w:val="20"/>
        </w:rPr>
        <w:t>CUSTOMER</w:t>
      </w:r>
      <w:r>
        <w:rPr>
          <w:rFonts w:ascii="IBM Plex Sans" w:hAnsi="IBM Plex Sans"/>
          <w:sz w:val="20"/>
          <w:szCs w:val="20"/>
        </w:rPr>
        <w:t xml:space="preserve"> Optimizer (QA1) without having to re-type configuration into QA2.</w:t>
      </w:r>
    </w:p>
    <w:p w14:paraId="356111D7" w14:textId="157D9DC6" w:rsidR="00CA693E" w:rsidRDefault="00CA693E" w:rsidP="00CA693E">
      <w:pPr>
        <w:rPr>
          <w:rFonts w:ascii="IBM Plex Sans" w:hAnsi="IBM Plex Sans"/>
          <w:b/>
          <w:bCs/>
          <w:sz w:val="20"/>
          <w:szCs w:val="20"/>
        </w:rPr>
      </w:pPr>
      <w:r>
        <w:rPr>
          <w:rFonts w:ascii="IBM Plex Sans" w:hAnsi="IBM Plex Sans"/>
          <w:b/>
          <w:bCs/>
          <w:sz w:val="20"/>
          <w:szCs w:val="20"/>
        </w:rPr>
        <w:t xml:space="preserve">Use Case Two – </w:t>
      </w:r>
      <w:r w:rsidR="00CC2CAF">
        <w:rPr>
          <w:rFonts w:ascii="IBM Plex Sans" w:hAnsi="IBM Plex Sans"/>
          <w:b/>
          <w:bCs/>
          <w:sz w:val="20"/>
          <w:szCs w:val="20"/>
        </w:rPr>
        <w:t>CUSTOMER</w:t>
      </w:r>
      <w:r>
        <w:rPr>
          <w:rFonts w:ascii="IBM Plex Sans" w:hAnsi="IBM Plex Sans"/>
          <w:b/>
          <w:bCs/>
          <w:sz w:val="20"/>
          <w:szCs w:val="20"/>
        </w:rPr>
        <w:t xml:space="preserve"> Optimizer (QA1) Goes Live</w:t>
      </w:r>
    </w:p>
    <w:p w14:paraId="67F62325" w14:textId="0432634D" w:rsidR="00CA693E" w:rsidRDefault="00CA693E" w:rsidP="00CA693E">
      <w:p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 xml:space="preserve">In this use case, the lower workstream, </w:t>
      </w:r>
      <w:r w:rsidR="00CC2CAF">
        <w:rPr>
          <w:rFonts w:ascii="IBM Plex Sans" w:hAnsi="IBM Plex Sans"/>
          <w:sz w:val="20"/>
          <w:szCs w:val="20"/>
        </w:rPr>
        <w:t>CUSTOMER</w:t>
      </w:r>
      <w:r>
        <w:rPr>
          <w:rFonts w:ascii="IBM Plex Sans" w:hAnsi="IBM Plex Sans"/>
          <w:sz w:val="20"/>
          <w:szCs w:val="20"/>
        </w:rPr>
        <w:t xml:space="preserve"> Optimizer (QA1), is put into production first.  The example here shows how to use differences to move the configuration for QA1 into production.</w:t>
      </w:r>
    </w:p>
    <w:p w14:paraId="68AF2B90" w14:textId="77777777" w:rsidR="00CA693E" w:rsidRDefault="00CA693E" w:rsidP="00CA693E">
      <w:p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>To determine the differences, we generate differences as follows:</w:t>
      </w:r>
    </w:p>
    <w:p w14:paraId="23272D73" w14:textId="77777777" w:rsidR="00CA693E" w:rsidRDefault="00CA693E" w:rsidP="00CA693E">
      <w:pPr>
        <w:numPr>
          <w:ilvl w:val="0"/>
          <w:numId w:val="23"/>
        </w:num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 xml:space="preserve">Pre-prod/prod is the </w:t>
      </w:r>
      <w:r>
        <w:rPr>
          <w:rFonts w:ascii="IBM Plex Sans" w:hAnsi="IBM Plex Sans"/>
          <w:i/>
          <w:iCs/>
          <w:sz w:val="20"/>
          <w:szCs w:val="20"/>
          <w:u w:val="single"/>
        </w:rPr>
        <w:t>target</w:t>
      </w:r>
      <w:r>
        <w:rPr>
          <w:rFonts w:ascii="IBM Plex Sans" w:hAnsi="IBM Plex Sans"/>
          <w:sz w:val="20"/>
          <w:szCs w:val="20"/>
        </w:rPr>
        <w:t>.  The CDT export is Prod-0.</w:t>
      </w:r>
    </w:p>
    <w:p w14:paraId="31074B1A" w14:textId="66FFF8B0" w:rsidR="00CA693E" w:rsidRDefault="00CA693E" w:rsidP="00CA693E">
      <w:pPr>
        <w:numPr>
          <w:ilvl w:val="0"/>
          <w:numId w:val="23"/>
        </w:num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 xml:space="preserve">The </w:t>
      </w:r>
      <w:r>
        <w:rPr>
          <w:rFonts w:ascii="IBM Plex Sans" w:hAnsi="IBM Plex Sans"/>
          <w:i/>
          <w:iCs/>
          <w:sz w:val="20"/>
          <w:szCs w:val="20"/>
          <w:u w:val="single"/>
        </w:rPr>
        <w:t>source</w:t>
      </w:r>
      <w:r>
        <w:rPr>
          <w:rFonts w:ascii="IBM Plex Sans" w:hAnsi="IBM Plex Sans"/>
          <w:sz w:val="20"/>
          <w:szCs w:val="20"/>
        </w:rPr>
        <w:t xml:space="preserve"> is the CDT export of </w:t>
      </w:r>
      <w:r w:rsidR="00CC2CAF">
        <w:rPr>
          <w:rFonts w:ascii="IBM Plex Sans" w:hAnsi="IBM Plex Sans"/>
          <w:sz w:val="20"/>
          <w:szCs w:val="20"/>
        </w:rPr>
        <w:t>CUSTOMER</w:t>
      </w:r>
      <w:r>
        <w:rPr>
          <w:rFonts w:ascii="IBM Plex Sans" w:hAnsi="IBM Plex Sans"/>
          <w:sz w:val="20"/>
          <w:szCs w:val="20"/>
        </w:rPr>
        <w:t xml:space="preserve"> Optimizer (QA1) after the final sprint (sprint 3).  This is the Q1-3 CDT export.</w:t>
      </w:r>
    </w:p>
    <w:p w14:paraId="7FD8F25E" w14:textId="77777777" w:rsidR="00CA693E" w:rsidRDefault="00CA693E" w:rsidP="00CA693E">
      <w:p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>Comparing the two CDT exports generates the following files.</w:t>
      </w:r>
    </w:p>
    <w:p w14:paraId="40D6FCC1" w14:textId="6D7CF67F" w:rsidR="00CA693E" w:rsidRDefault="00CA693E" w:rsidP="00CA693E">
      <w:p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noProof/>
          <w:sz w:val="20"/>
          <w:szCs w:val="20"/>
        </w:rPr>
        <w:lastRenderedPageBreak/>
        <w:drawing>
          <wp:inline distT="0" distB="0" distL="0" distR="0" wp14:anchorId="5B42DA72" wp14:editId="691F368F">
            <wp:extent cx="5562600" cy="2305050"/>
            <wp:effectExtent l="0" t="0" r="0" b="0"/>
            <wp:docPr id="5" name="Picture 5" descr="Text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ext,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B54A7" w14:textId="77777777" w:rsidR="00CA693E" w:rsidRDefault="00CA693E" w:rsidP="00CA693E">
      <w:p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>You can see that this is the combination of all sprints.  This is applied to MC/pre-prod.</w:t>
      </w:r>
    </w:p>
    <w:p w14:paraId="51DB4AA8" w14:textId="31B78E7E" w:rsidR="00CA693E" w:rsidRDefault="00CA693E" w:rsidP="00CA693E">
      <w:pPr>
        <w:rPr>
          <w:rFonts w:ascii="IBM Plex Sans" w:hAnsi="IBM Plex Sans"/>
          <w:b/>
          <w:bCs/>
          <w:sz w:val="20"/>
          <w:szCs w:val="20"/>
        </w:rPr>
      </w:pPr>
      <w:r>
        <w:rPr>
          <w:rFonts w:ascii="IBM Plex Sans" w:hAnsi="IBM Plex Sans"/>
          <w:b/>
          <w:bCs/>
          <w:sz w:val="20"/>
          <w:szCs w:val="20"/>
        </w:rPr>
        <w:t xml:space="preserve">Use Case Three – </w:t>
      </w:r>
      <w:r w:rsidR="00CC2CAF">
        <w:rPr>
          <w:rFonts w:ascii="IBM Plex Sans" w:hAnsi="IBM Plex Sans"/>
          <w:b/>
          <w:bCs/>
          <w:sz w:val="20"/>
          <w:szCs w:val="20"/>
        </w:rPr>
        <w:t>CUSTOMER</w:t>
      </w:r>
      <w:r>
        <w:rPr>
          <w:rFonts w:ascii="IBM Plex Sans" w:hAnsi="IBM Plex Sans"/>
          <w:b/>
          <w:bCs/>
          <w:sz w:val="20"/>
          <w:szCs w:val="20"/>
        </w:rPr>
        <w:t xml:space="preserve"> Optimizer (QA1) Does Interim Go-Live After Sprint 1 And 2</w:t>
      </w:r>
    </w:p>
    <w:p w14:paraId="64CBED84" w14:textId="291454B6" w:rsidR="00CA693E" w:rsidRDefault="00CA693E" w:rsidP="00CA693E">
      <w:p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 xml:space="preserve">In this example an interim release of </w:t>
      </w:r>
      <w:r w:rsidR="00CC2CAF">
        <w:rPr>
          <w:rFonts w:ascii="IBM Plex Sans" w:hAnsi="IBM Plex Sans"/>
          <w:sz w:val="20"/>
          <w:szCs w:val="20"/>
        </w:rPr>
        <w:t>CUSTOMER</w:t>
      </w:r>
      <w:r>
        <w:rPr>
          <w:rFonts w:ascii="IBM Plex Sans" w:hAnsi="IBM Plex Sans"/>
          <w:sz w:val="20"/>
          <w:szCs w:val="20"/>
        </w:rPr>
        <w:t xml:space="preserve"> Optimizer (QA1) goes live after sprint 2.  Configuration for Sprint 3 has already been entered into QA1.</w:t>
      </w:r>
    </w:p>
    <w:p w14:paraId="7E63BCA9" w14:textId="77777777" w:rsidR="00CA693E" w:rsidRDefault="00CA693E" w:rsidP="00CA693E">
      <w:p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>The difference configuration to apply to master configuration and pre-prod is generated as follows:</w:t>
      </w:r>
    </w:p>
    <w:p w14:paraId="5349AC2F" w14:textId="77777777" w:rsidR="00CA693E" w:rsidRDefault="00CA693E" w:rsidP="00CA693E">
      <w:pPr>
        <w:numPr>
          <w:ilvl w:val="0"/>
          <w:numId w:val="24"/>
        </w:num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 xml:space="preserve">The CDT export at the end of sprint 2 (Q1-2) is the </w:t>
      </w:r>
      <w:r>
        <w:rPr>
          <w:rFonts w:ascii="IBM Plex Sans" w:hAnsi="IBM Plex Sans"/>
          <w:i/>
          <w:iCs/>
          <w:sz w:val="20"/>
          <w:szCs w:val="20"/>
          <w:u w:val="single"/>
        </w:rPr>
        <w:t>source</w:t>
      </w:r>
      <w:r>
        <w:rPr>
          <w:rFonts w:ascii="IBM Plex Sans" w:hAnsi="IBM Plex Sans"/>
          <w:sz w:val="20"/>
          <w:szCs w:val="20"/>
        </w:rPr>
        <w:t>.</w:t>
      </w:r>
    </w:p>
    <w:p w14:paraId="4C5F6C9A" w14:textId="77777777" w:rsidR="00CA693E" w:rsidRDefault="00CA693E" w:rsidP="00CA693E">
      <w:pPr>
        <w:numPr>
          <w:ilvl w:val="0"/>
          <w:numId w:val="24"/>
        </w:num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 xml:space="preserve">Master configuration at the start of CDT Optimizer, Prod-0, is the </w:t>
      </w:r>
      <w:r>
        <w:rPr>
          <w:rFonts w:ascii="IBM Plex Sans" w:hAnsi="IBM Plex Sans"/>
          <w:i/>
          <w:iCs/>
          <w:sz w:val="20"/>
          <w:szCs w:val="20"/>
          <w:u w:val="single"/>
        </w:rPr>
        <w:t>target</w:t>
      </w:r>
      <w:r>
        <w:rPr>
          <w:rFonts w:ascii="IBM Plex Sans" w:hAnsi="IBM Plex Sans"/>
          <w:sz w:val="20"/>
          <w:szCs w:val="20"/>
        </w:rPr>
        <w:t>.</w:t>
      </w:r>
    </w:p>
    <w:p w14:paraId="03D62E82" w14:textId="592E2425" w:rsidR="00CA693E" w:rsidRDefault="00CA693E" w:rsidP="00CA693E">
      <w:pPr>
        <w:numPr>
          <w:ilvl w:val="0"/>
          <w:numId w:val="24"/>
        </w:num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 xml:space="preserve">The differences give the configuration to put </w:t>
      </w:r>
      <w:r w:rsidR="00CC2CAF">
        <w:rPr>
          <w:rFonts w:ascii="IBM Plex Sans" w:hAnsi="IBM Plex Sans"/>
          <w:sz w:val="20"/>
          <w:szCs w:val="20"/>
        </w:rPr>
        <w:t>CUSTOMER</w:t>
      </w:r>
      <w:r>
        <w:rPr>
          <w:rFonts w:ascii="IBM Plex Sans" w:hAnsi="IBM Plex Sans"/>
          <w:sz w:val="20"/>
          <w:szCs w:val="20"/>
        </w:rPr>
        <w:t xml:space="preserve"> Optimizer (QA1) live after sprint 2.</w:t>
      </w:r>
    </w:p>
    <w:p w14:paraId="4AC2ED8B" w14:textId="2295A1CF" w:rsidR="00CA693E" w:rsidRDefault="00CA693E" w:rsidP="00CA693E">
      <w:p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noProof/>
          <w:sz w:val="20"/>
          <w:szCs w:val="20"/>
        </w:rPr>
        <w:drawing>
          <wp:inline distT="0" distB="0" distL="0" distR="0" wp14:anchorId="2EC31BB6" wp14:editId="3F6F0EC0">
            <wp:extent cx="4794250" cy="1873250"/>
            <wp:effectExtent l="0" t="0" r="6350" b="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FCFCE" w14:textId="1F307E35" w:rsidR="00CA693E" w:rsidRDefault="00CA693E" w:rsidP="00CA693E">
      <w:p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 xml:space="preserve">You can see that this excludes sprint 3 (the condition table is absent from the export).  Applying these differences to master config/pre-prod will put </w:t>
      </w:r>
      <w:r w:rsidR="00CC2CAF">
        <w:rPr>
          <w:rFonts w:ascii="IBM Plex Sans" w:hAnsi="IBM Plex Sans"/>
          <w:sz w:val="20"/>
          <w:szCs w:val="20"/>
        </w:rPr>
        <w:t>CUSTOMER</w:t>
      </w:r>
      <w:r>
        <w:rPr>
          <w:rFonts w:ascii="IBM Plex Sans" w:hAnsi="IBM Plex Sans"/>
          <w:sz w:val="20"/>
          <w:szCs w:val="20"/>
        </w:rPr>
        <w:t xml:space="preserve"> Optimizer (QA1) sprints 1 and 2 live.</w:t>
      </w:r>
    </w:p>
    <w:p w14:paraId="6673D14C" w14:textId="77777777" w:rsidR="00CA693E" w:rsidRDefault="00CA693E" w:rsidP="00CA693E">
      <w:pPr>
        <w:rPr>
          <w:rFonts w:ascii="IBM Plex Sans" w:hAnsi="IBM Plex Sans"/>
          <w:b/>
          <w:bCs/>
          <w:sz w:val="20"/>
          <w:szCs w:val="20"/>
        </w:rPr>
      </w:pPr>
      <w:r>
        <w:rPr>
          <w:rFonts w:ascii="IBM Plex Sans" w:hAnsi="IBM Plex Sans"/>
          <w:b/>
          <w:bCs/>
          <w:sz w:val="20"/>
          <w:szCs w:val="20"/>
        </w:rPr>
        <w:t>Use Case Three – Dev Ops (QA2) Going Live First</w:t>
      </w:r>
    </w:p>
    <w:p w14:paraId="04314B0C" w14:textId="2EFBBF31" w:rsidR="00CA693E" w:rsidRDefault="00CA693E" w:rsidP="00CA693E">
      <w:p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 xml:space="preserve">In this use case, go-live </w:t>
      </w:r>
      <w:r w:rsidR="00CC2CAF">
        <w:rPr>
          <w:rFonts w:ascii="IBM Plex Sans" w:hAnsi="IBM Plex Sans"/>
          <w:sz w:val="20"/>
          <w:szCs w:val="20"/>
        </w:rPr>
        <w:t>CUSTOMER</w:t>
      </w:r>
      <w:r>
        <w:rPr>
          <w:rFonts w:ascii="IBM Plex Sans" w:hAnsi="IBM Plex Sans"/>
          <w:sz w:val="20"/>
          <w:szCs w:val="20"/>
        </w:rPr>
        <w:t xml:space="preserve"> Optimizer is delayed, so Dev Ops (QA2) will be put into production first.  All configuration related to </w:t>
      </w:r>
      <w:r w:rsidR="00CC2CAF">
        <w:rPr>
          <w:rFonts w:ascii="IBM Plex Sans" w:hAnsi="IBM Plex Sans"/>
          <w:sz w:val="20"/>
          <w:szCs w:val="20"/>
        </w:rPr>
        <w:t>CUSTOMER</w:t>
      </w:r>
      <w:r>
        <w:rPr>
          <w:rFonts w:ascii="IBM Plex Sans" w:hAnsi="IBM Plex Sans"/>
          <w:sz w:val="20"/>
          <w:szCs w:val="20"/>
        </w:rPr>
        <w:t xml:space="preserve"> Optimizer (QA1) must be removed from QA2.</w:t>
      </w:r>
    </w:p>
    <w:p w14:paraId="7218B731" w14:textId="2CE99D3E" w:rsidR="00CA693E" w:rsidRDefault="00CA693E" w:rsidP="00CA693E">
      <w:p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 xml:space="preserve">Again, we will use differences to accomplish this.  We need to determine all the configuration currently in </w:t>
      </w:r>
      <w:r w:rsidR="00CC2CAF">
        <w:rPr>
          <w:rFonts w:ascii="IBM Plex Sans" w:hAnsi="IBM Plex Sans"/>
          <w:sz w:val="20"/>
          <w:szCs w:val="20"/>
        </w:rPr>
        <w:t>CUSTOMER</w:t>
      </w:r>
      <w:r>
        <w:rPr>
          <w:rFonts w:ascii="IBM Plex Sans" w:hAnsi="IBM Plex Sans"/>
          <w:sz w:val="20"/>
          <w:szCs w:val="20"/>
        </w:rPr>
        <w:t xml:space="preserve"> Optimizer (QA1) that has been migrated to Dev Ops (QA2) and remove it from QA2.</w:t>
      </w:r>
    </w:p>
    <w:p w14:paraId="3938B69B" w14:textId="1610514B" w:rsidR="00CA693E" w:rsidRDefault="00CA693E" w:rsidP="00CA693E">
      <w:pPr>
        <w:numPr>
          <w:ilvl w:val="0"/>
          <w:numId w:val="25"/>
        </w:num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lastRenderedPageBreak/>
        <w:t xml:space="preserve">The </w:t>
      </w:r>
      <w:r>
        <w:rPr>
          <w:rFonts w:ascii="IBM Plex Sans" w:hAnsi="IBM Plex Sans"/>
          <w:i/>
          <w:iCs/>
          <w:sz w:val="20"/>
          <w:szCs w:val="20"/>
          <w:u w:val="single"/>
        </w:rPr>
        <w:t>source</w:t>
      </w:r>
      <w:r>
        <w:rPr>
          <w:rFonts w:ascii="IBM Plex Sans" w:hAnsi="IBM Plex Sans"/>
          <w:sz w:val="20"/>
          <w:szCs w:val="20"/>
        </w:rPr>
        <w:t xml:space="preserve"> for the difference generation is the CDT export at the start of </w:t>
      </w:r>
      <w:r w:rsidR="00CC2CAF">
        <w:rPr>
          <w:rFonts w:ascii="IBM Plex Sans" w:hAnsi="IBM Plex Sans"/>
          <w:sz w:val="20"/>
          <w:szCs w:val="20"/>
        </w:rPr>
        <w:t>CUSTOMER</w:t>
      </w:r>
      <w:r>
        <w:rPr>
          <w:rFonts w:ascii="IBM Plex Sans" w:hAnsi="IBM Plex Sans"/>
          <w:sz w:val="20"/>
          <w:szCs w:val="20"/>
        </w:rPr>
        <w:t xml:space="preserve"> Optimizer (Q1-0).</w:t>
      </w:r>
    </w:p>
    <w:p w14:paraId="4FC2300D" w14:textId="61C76FC5" w:rsidR="00CA693E" w:rsidRDefault="00CA693E" w:rsidP="00CA693E">
      <w:pPr>
        <w:numPr>
          <w:ilvl w:val="0"/>
          <w:numId w:val="25"/>
        </w:num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 xml:space="preserve">As we have merged up to sprint 3 of </w:t>
      </w:r>
      <w:r w:rsidR="00CC2CAF">
        <w:rPr>
          <w:rFonts w:ascii="IBM Plex Sans" w:hAnsi="IBM Plex Sans"/>
          <w:sz w:val="20"/>
          <w:szCs w:val="20"/>
        </w:rPr>
        <w:t>CUSTOMER</w:t>
      </w:r>
      <w:r>
        <w:rPr>
          <w:rFonts w:ascii="IBM Plex Sans" w:hAnsi="IBM Plex Sans"/>
          <w:sz w:val="20"/>
          <w:szCs w:val="20"/>
        </w:rPr>
        <w:t xml:space="preserve"> Optimizer (QA1) into Dev Ops (QA2), the </w:t>
      </w:r>
      <w:r>
        <w:rPr>
          <w:rFonts w:ascii="IBM Plex Sans" w:hAnsi="IBM Plex Sans"/>
          <w:i/>
          <w:iCs/>
          <w:sz w:val="20"/>
          <w:szCs w:val="20"/>
          <w:u w:val="single"/>
        </w:rPr>
        <w:t>target</w:t>
      </w:r>
      <w:r>
        <w:rPr>
          <w:rFonts w:ascii="IBM Plex Sans" w:hAnsi="IBM Plex Sans"/>
          <w:sz w:val="20"/>
          <w:szCs w:val="20"/>
        </w:rPr>
        <w:t xml:space="preserve"> is the CDT export from </w:t>
      </w:r>
      <w:r w:rsidR="00CC2CAF">
        <w:rPr>
          <w:rFonts w:ascii="IBM Plex Sans" w:hAnsi="IBM Plex Sans"/>
          <w:sz w:val="20"/>
          <w:szCs w:val="20"/>
        </w:rPr>
        <w:t>CUSTOMER</w:t>
      </w:r>
      <w:r>
        <w:rPr>
          <w:rFonts w:ascii="IBM Plex Sans" w:hAnsi="IBM Plex Sans"/>
          <w:sz w:val="20"/>
          <w:szCs w:val="20"/>
        </w:rPr>
        <w:t xml:space="preserve"> Optimizer (QA1) when sprint three was pushed up into Dev Ops.  This is Q1-3.</w:t>
      </w:r>
    </w:p>
    <w:p w14:paraId="67BA3118" w14:textId="77777777" w:rsidR="00CA693E" w:rsidRDefault="00CA693E" w:rsidP="00CA693E">
      <w:p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>Comparison of these two generates the following differences.</w:t>
      </w:r>
    </w:p>
    <w:p w14:paraId="6CFA65C5" w14:textId="3C61DC76" w:rsidR="00CA693E" w:rsidRDefault="00CA693E" w:rsidP="00CA693E">
      <w:p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noProof/>
          <w:sz w:val="20"/>
          <w:szCs w:val="20"/>
        </w:rPr>
        <w:drawing>
          <wp:inline distT="0" distB="0" distL="0" distR="0" wp14:anchorId="0E0AD5DC" wp14:editId="6249983A">
            <wp:extent cx="4616450" cy="1803400"/>
            <wp:effectExtent l="0" t="0" r="0" b="635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F20AA" w14:textId="19ECF162" w:rsidR="00CA693E" w:rsidRDefault="00CA693E" w:rsidP="00CA693E">
      <w:p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 xml:space="preserve">The files generated look almost identical to the ones when we were trying to migrate configuration from </w:t>
      </w:r>
      <w:r w:rsidR="00CC2CAF">
        <w:rPr>
          <w:rFonts w:ascii="IBM Plex Sans" w:hAnsi="IBM Plex Sans"/>
          <w:sz w:val="20"/>
          <w:szCs w:val="20"/>
        </w:rPr>
        <w:t>CUSTOMER</w:t>
      </w:r>
      <w:r>
        <w:rPr>
          <w:rFonts w:ascii="IBM Plex Sans" w:hAnsi="IBM Plex Sans"/>
          <w:sz w:val="20"/>
          <w:szCs w:val="20"/>
        </w:rPr>
        <w:t xml:space="preserve"> Optimizer at the end of sprint 3 to Dev Ops.  But examine the content.</w:t>
      </w:r>
    </w:p>
    <w:p w14:paraId="0E34FB65" w14:textId="1EAAA9EB" w:rsidR="00CA693E" w:rsidRDefault="00CA693E" w:rsidP="00CA693E">
      <w:p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>&lt;?xml version="1.0" encoding="UTF-8"?&gt;</w:t>
      </w:r>
      <w:r>
        <w:rPr>
          <w:rFonts w:ascii="IBM Plex Sans" w:hAnsi="IBM Plex Sans"/>
          <w:sz w:val="20"/>
          <w:szCs w:val="20"/>
        </w:rPr>
        <w:br/>
        <w:t xml:space="preserve">&lt;YFS_ACTION </w:t>
      </w:r>
      <w:proofErr w:type="spellStart"/>
      <w:r>
        <w:rPr>
          <w:rFonts w:ascii="IBM Plex Sans" w:hAnsi="IBM Plex Sans"/>
          <w:sz w:val="20"/>
          <w:szCs w:val="20"/>
        </w:rPr>
        <w:t>NumRecords</w:t>
      </w:r>
      <w:proofErr w:type="spellEnd"/>
      <w:r>
        <w:rPr>
          <w:rFonts w:ascii="IBM Plex Sans" w:hAnsi="IBM Plex Sans"/>
          <w:sz w:val="20"/>
          <w:szCs w:val="20"/>
        </w:rPr>
        <w:t>="1"&gt;</w:t>
      </w:r>
      <w:r>
        <w:rPr>
          <w:rFonts w:ascii="IBM Plex Sans" w:hAnsi="IBM Plex Sans"/>
          <w:sz w:val="20"/>
          <w:szCs w:val="20"/>
        </w:rPr>
        <w:br/>
        <w:t xml:space="preserve">    &lt;Delete </w:t>
      </w:r>
      <w:proofErr w:type="spellStart"/>
      <w:r>
        <w:rPr>
          <w:rFonts w:ascii="IBM Plex Sans" w:hAnsi="IBM Plex Sans"/>
          <w:sz w:val="20"/>
          <w:szCs w:val="20"/>
        </w:rPr>
        <w:t>ActionKey</w:t>
      </w:r>
      <w:proofErr w:type="spellEnd"/>
      <w:r>
        <w:rPr>
          <w:rFonts w:ascii="IBM Plex Sans" w:hAnsi="IBM Plex Sans"/>
          <w:sz w:val="20"/>
          <w:szCs w:val="20"/>
        </w:rPr>
        <w:t>="202104051418203901168"</w:t>
      </w:r>
      <w:r>
        <w:rPr>
          <w:rFonts w:ascii="IBM Plex Sans" w:hAnsi="IBM Plex Sans"/>
          <w:sz w:val="20"/>
          <w:szCs w:val="20"/>
        </w:rPr>
        <w:br/>
        <w:t xml:space="preserve">        </w:t>
      </w:r>
      <w:proofErr w:type="spellStart"/>
      <w:r>
        <w:rPr>
          <w:rFonts w:ascii="IBM Plex Sans" w:hAnsi="IBM Plex Sans"/>
          <w:sz w:val="20"/>
          <w:szCs w:val="20"/>
        </w:rPr>
        <w:t>Actioncode</w:t>
      </w:r>
      <w:proofErr w:type="spellEnd"/>
      <w:r>
        <w:rPr>
          <w:rFonts w:ascii="IBM Plex Sans" w:hAnsi="IBM Plex Sans"/>
          <w:sz w:val="20"/>
          <w:szCs w:val="20"/>
        </w:rPr>
        <w:t xml:space="preserve">="WRITE_TO_EXPORT" </w:t>
      </w:r>
      <w:proofErr w:type="spellStart"/>
      <w:r>
        <w:rPr>
          <w:rFonts w:ascii="IBM Plex Sans" w:hAnsi="IBM Plex Sans"/>
          <w:sz w:val="20"/>
          <w:szCs w:val="20"/>
        </w:rPr>
        <w:t>Actionname</w:t>
      </w:r>
      <w:proofErr w:type="spellEnd"/>
      <w:r>
        <w:rPr>
          <w:rFonts w:ascii="IBM Plex Sans" w:hAnsi="IBM Plex Sans"/>
          <w:sz w:val="20"/>
          <w:szCs w:val="20"/>
        </w:rPr>
        <w:t>="Write to Export"</w:t>
      </w:r>
      <w:r>
        <w:rPr>
          <w:rFonts w:ascii="IBM Plex Sans" w:hAnsi="IBM Plex Sans"/>
          <w:sz w:val="20"/>
          <w:szCs w:val="20"/>
        </w:rPr>
        <w:br/>
        <w:t xml:space="preserve">        </w:t>
      </w:r>
      <w:proofErr w:type="spellStart"/>
      <w:r>
        <w:rPr>
          <w:rFonts w:ascii="IBM Plex Sans" w:hAnsi="IBM Plex Sans"/>
          <w:sz w:val="20"/>
          <w:szCs w:val="20"/>
        </w:rPr>
        <w:t>Actiontype</w:t>
      </w:r>
      <w:proofErr w:type="spellEnd"/>
      <w:r>
        <w:rPr>
          <w:rFonts w:ascii="IBM Plex Sans" w:hAnsi="IBM Plex Sans"/>
          <w:sz w:val="20"/>
          <w:szCs w:val="20"/>
        </w:rPr>
        <w:t xml:space="preserve">="USER" </w:t>
      </w:r>
      <w:proofErr w:type="spellStart"/>
      <w:r>
        <w:rPr>
          <w:rFonts w:ascii="IBM Plex Sans" w:hAnsi="IBM Plex Sans"/>
          <w:sz w:val="20"/>
          <w:szCs w:val="20"/>
        </w:rPr>
        <w:t>ComExtensionFlag</w:t>
      </w:r>
      <w:proofErr w:type="spellEnd"/>
      <w:r>
        <w:rPr>
          <w:rFonts w:ascii="IBM Plex Sans" w:hAnsi="IBM Plex Sans"/>
          <w:sz w:val="20"/>
          <w:szCs w:val="20"/>
        </w:rPr>
        <w:t xml:space="preserve">=" " </w:t>
      </w:r>
      <w:proofErr w:type="spellStart"/>
      <w:r>
        <w:rPr>
          <w:rFonts w:ascii="IBM Plex Sans" w:hAnsi="IBM Plex Sans"/>
          <w:sz w:val="20"/>
          <w:szCs w:val="20"/>
        </w:rPr>
        <w:t>ComExtensionProgid</w:t>
      </w:r>
      <w:proofErr w:type="spellEnd"/>
      <w:r>
        <w:rPr>
          <w:rFonts w:ascii="IBM Plex Sans" w:hAnsi="IBM Plex Sans"/>
          <w:sz w:val="20"/>
          <w:szCs w:val="20"/>
        </w:rPr>
        <w:t>=" "</w:t>
      </w:r>
      <w:r>
        <w:rPr>
          <w:rFonts w:ascii="IBM Plex Sans" w:hAnsi="IBM Plex Sans"/>
          <w:sz w:val="20"/>
          <w:szCs w:val="20"/>
        </w:rPr>
        <w:br/>
        <w:t xml:space="preserve">        </w:t>
      </w:r>
      <w:proofErr w:type="spellStart"/>
      <w:r>
        <w:rPr>
          <w:rFonts w:ascii="IBM Plex Sans" w:hAnsi="IBM Plex Sans"/>
          <w:sz w:val="20"/>
          <w:szCs w:val="20"/>
        </w:rPr>
        <w:t>DbExtensionFlag</w:t>
      </w:r>
      <w:proofErr w:type="spellEnd"/>
      <w:r>
        <w:rPr>
          <w:rFonts w:ascii="IBM Plex Sans" w:hAnsi="IBM Plex Sans"/>
          <w:sz w:val="20"/>
          <w:szCs w:val="20"/>
        </w:rPr>
        <w:t xml:space="preserve">=" " </w:t>
      </w:r>
      <w:proofErr w:type="spellStart"/>
      <w:r>
        <w:rPr>
          <w:rFonts w:ascii="IBM Plex Sans" w:hAnsi="IBM Plex Sans"/>
          <w:sz w:val="20"/>
          <w:szCs w:val="20"/>
        </w:rPr>
        <w:t>DbExtensionSpName</w:t>
      </w:r>
      <w:proofErr w:type="spellEnd"/>
      <w:r>
        <w:rPr>
          <w:rFonts w:ascii="IBM Plex Sans" w:hAnsi="IBM Plex Sans"/>
          <w:sz w:val="20"/>
          <w:szCs w:val="20"/>
        </w:rPr>
        <w:t xml:space="preserve">=" " </w:t>
      </w:r>
      <w:proofErr w:type="spellStart"/>
      <w:r>
        <w:rPr>
          <w:rFonts w:ascii="IBM Plex Sans" w:hAnsi="IBM Plex Sans"/>
          <w:sz w:val="20"/>
          <w:szCs w:val="20"/>
        </w:rPr>
        <w:t>EmailAddress</w:t>
      </w:r>
      <w:proofErr w:type="spellEnd"/>
      <w:r>
        <w:rPr>
          <w:rFonts w:ascii="IBM Plex Sans" w:hAnsi="IBM Plex Sans"/>
          <w:sz w:val="20"/>
          <w:szCs w:val="20"/>
        </w:rPr>
        <w:t>=" "</w:t>
      </w:r>
      <w:r>
        <w:rPr>
          <w:rFonts w:ascii="IBM Plex Sans" w:hAnsi="IBM Plex Sans"/>
          <w:sz w:val="20"/>
          <w:szCs w:val="20"/>
        </w:rPr>
        <w:br/>
        <w:t xml:space="preserve">        </w:t>
      </w:r>
      <w:proofErr w:type="spellStart"/>
      <w:r>
        <w:rPr>
          <w:rFonts w:ascii="IBM Plex Sans" w:hAnsi="IBM Plex Sans"/>
          <w:sz w:val="20"/>
          <w:szCs w:val="20"/>
        </w:rPr>
        <w:t>EmailFlag</w:t>
      </w:r>
      <w:proofErr w:type="spellEnd"/>
      <w:r>
        <w:rPr>
          <w:rFonts w:ascii="IBM Plex Sans" w:hAnsi="IBM Plex Sans"/>
          <w:sz w:val="20"/>
          <w:szCs w:val="20"/>
        </w:rPr>
        <w:t xml:space="preserve">=" " </w:t>
      </w:r>
      <w:proofErr w:type="spellStart"/>
      <w:r>
        <w:rPr>
          <w:rFonts w:ascii="IBM Plex Sans" w:hAnsi="IBM Plex Sans"/>
          <w:sz w:val="20"/>
          <w:szCs w:val="20"/>
        </w:rPr>
        <w:t>EmailTemplateFile</w:t>
      </w:r>
      <w:proofErr w:type="spellEnd"/>
      <w:r>
        <w:rPr>
          <w:rFonts w:ascii="IBM Plex Sans" w:hAnsi="IBM Plex Sans"/>
          <w:sz w:val="20"/>
          <w:szCs w:val="20"/>
        </w:rPr>
        <w:t xml:space="preserve">=" " </w:t>
      </w:r>
      <w:proofErr w:type="spellStart"/>
      <w:r>
        <w:rPr>
          <w:rFonts w:ascii="IBM Plex Sans" w:hAnsi="IBM Plex Sans"/>
          <w:sz w:val="20"/>
          <w:szCs w:val="20"/>
        </w:rPr>
        <w:t>ExecuteFlag</w:t>
      </w:r>
      <w:proofErr w:type="spellEnd"/>
      <w:r>
        <w:rPr>
          <w:rFonts w:ascii="IBM Plex Sans" w:hAnsi="IBM Plex Sans"/>
          <w:sz w:val="20"/>
          <w:szCs w:val="20"/>
        </w:rPr>
        <w:t>=" "</w:t>
      </w:r>
      <w:r>
        <w:rPr>
          <w:rFonts w:ascii="IBM Plex Sans" w:hAnsi="IBM Plex Sans"/>
          <w:sz w:val="20"/>
          <w:szCs w:val="20"/>
        </w:rPr>
        <w:br/>
        <w:t xml:space="preserve">        </w:t>
      </w:r>
      <w:proofErr w:type="spellStart"/>
      <w:r>
        <w:rPr>
          <w:rFonts w:ascii="IBM Plex Sans" w:hAnsi="IBM Plex Sans"/>
          <w:sz w:val="20"/>
          <w:szCs w:val="20"/>
        </w:rPr>
        <w:t>ExecuteProgram</w:t>
      </w:r>
      <w:proofErr w:type="spellEnd"/>
      <w:r>
        <w:rPr>
          <w:rFonts w:ascii="IBM Plex Sans" w:hAnsi="IBM Plex Sans"/>
          <w:sz w:val="20"/>
          <w:szCs w:val="20"/>
        </w:rPr>
        <w:t xml:space="preserve">=" " </w:t>
      </w:r>
      <w:proofErr w:type="spellStart"/>
      <w:r>
        <w:rPr>
          <w:rFonts w:ascii="IBM Plex Sans" w:hAnsi="IBM Plex Sans"/>
          <w:sz w:val="20"/>
          <w:szCs w:val="20"/>
        </w:rPr>
        <w:t>ExtendableCode</w:t>
      </w:r>
      <w:proofErr w:type="spellEnd"/>
      <w:r>
        <w:rPr>
          <w:rFonts w:ascii="IBM Plex Sans" w:hAnsi="IBM Plex Sans"/>
          <w:sz w:val="20"/>
          <w:szCs w:val="20"/>
        </w:rPr>
        <w:t xml:space="preserve">=" " </w:t>
      </w:r>
      <w:proofErr w:type="spellStart"/>
      <w:r>
        <w:rPr>
          <w:rFonts w:ascii="IBM Plex Sans" w:hAnsi="IBM Plex Sans"/>
          <w:sz w:val="20"/>
          <w:szCs w:val="20"/>
        </w:rPr>
        <w:t>FaxFlag</w:t>
      </w:r>
      <w:proofErr w:type="spellEnd"/>
      <w:r>
        <w:rPr>
          <w:rFonts w:ascii="IBM Plex Sans" w:hAnsi="IBM Plex Sans"/>
          <w:sz w:val="20"/>
          <w:szCs w:val="20"/>
        </w:rPr>
        <w:t>=" "</w:t>
      </w:r>
      <w:r>
        <w:rPr>
          <w:rFonts w:ascii="IBM Plex Sans" w:hAnsi="IBM Plex Sans"/>
          <w:sz w:val="20"/>
          <w:szCs w:val="20"/>
        </w:rPr>
        <w:br/>
        <w:t xml:space="preserve">        </w:t>
      </w:r>
      <w:proofErr w:type="spellStart"/>
      <w:r>
        <w:rPr>
          <w:rFonts w:ascii="IBM Plex Sans" w:hAnsi="IBM Plex Sans"/>
          <w:sz w:val="20"/>
          <w:szCs w:val="20"/>
        </w:rPr>
        <w:t>FaxStylesheet</w:t>
      </w:r>
      <w:proofErr w:type="spellEnd"/>
      <w:r>
        <w:rPr>
          <w:rFonts w:ascii="IBM Plex Sans" w:hAnsi="IBM Plex Sans"/>
          <w:sz w:val="20"/>
          <w:szCs w:val="20"/>
        </w:rPr>
        <w:t xml:space="preserve">=" " </w:t>
      </w:r>
      <w:proofErr w:type="spellStart"/>
      <w:r>
        <w:rPr>
          <w:rFonts w:ascii="IBM Plex Sans" w:hAnsi="IBM Plex Sans"/>
          <w:sz w:val="20"/>
          <w:szCs w:val="20"/>
        </w:rPr>
        <w:t>GroupId</w:t>
      </w:r>
      <w:proofErr w:type="spellEnd"/>
      <w:r>
        <w:rPr>
          <w:rFonts w:ascii="IBM Plex Sans" w:hAnsi="IBM Plex Sans"/>
          <w:sz w:val="20"/>
          <w:szCs w:val="20"/>
        </w:rPr>
        <w:t>="</w:t>
      </w:r>
      <w:r w:rsidR="00CC2CAF">
        <w:rPr>
          <w:rFonts w:ascii="IBM Plex Sans" w:hAnsi="IBM Plex Sans"/>
          <w:sz w:val="20"/>
          <w:szCs w:val="20"/>
        </w:rPr>
        <w:t>CUSTOMER</w:t>
      </w:r>
      <w:r>
        <w:rPr>
          <w:rFonts w:ascii="IBM Plex Sans" w:hAnsi="IBM Plex Sans"/>
          <w:sz w:val="20"/>
          <w:szCs w:val="20"/>
        </w:rPr>
        <w:t xml:space="preserve">" </w:t>
      </w:r>
      <w:proofErr w:type="spellStart"/>
      <w:r>
        <w:rPr>
          <w:rFonts w:ascii="IBM Plex Sans" w:hAnsi="IBM Plex Sans"/>
          <w:sz w:val="20"/>
          <w:szCs w:val="20"/>
        </w:rPr>
        <w:t>HttpFlag</w:t>
      </w:r>
      <w:proofErr w:type="spellEnd"/>
      <w:r>
        <w:rPr>
          <w:rFonts w:ascii="IBM Plex Sans" w:hAnsi="IBM Plex Sans"/>
          <w:sz w:val="20"/>
          <w:szCs w:val="20"/>
        </w:rPr>
        <w:t xml:space="preserve">=" " </w:t>
      </w:r>
      <w:proofErr w:type="spellStart"/>
      <w:r>
        <w:rPr>
          <w:rFonts w:ascii="IBM Plex Sans" w:hAnsi="IBM Plex Sans"/>
          <w:sz w:val="20"/>
          <w:szCs w:val="20"/>
        </w:rPr>
        <w:t>HttpUrl</w:t>
      </w:r>
      <w:proofErr w:type="spellEnd"/>
      <w:r>
        <w:rPr>
          <w:rFonts w:ascii="IBM Plex Sans" w:hAnsi="IBM Plex Sans"/>
          <w:sz w:val="20"/>
          <w:szCs w:val="20"/>
        </w:rPr>
        <w:t>=" "</w:t>
      </w:r>
      <w:r>
        <w:rPr>
          <w:rFonts w:ascii="IBM Plex Sans" w:hAnsi="IBM Plex Sans"/>
          <w:sz w:val="20"/>
          <w:szCs w:val="20"/>
        </w:rPr>
        <w:br/>
        <w:t xml:space="preserve">        </w:t>
      </w:r>
      <w:proofErr w:type="spellStart"/>
      <w:r>
        <w:rPr>
          <w:rFonts w:ascii="IBM Plex Sans" w:hAnsi="IBM Plex Sans"/>
          <w:sz w:val="20"/>
          <w:szCs w:val="20"/>
        </w:rPr>
        <w:t>InboxFlag</w:t>
      </w:r>
      <w:proofErr w:type="spellEnd"/>
      <w:r>
        <w:rPr>
          <w:rFonts w:ascii="IBM Plex Sans" w:hAnsi="IBM Plex Sans"/>
          <w:sz w:val="20"/>
          <w:szCs w:val="20"/>
        </w:rPr>
        <w:t xml:space="preserve">=" " </w:t>
      </w:r>
      <w:proofErr w:type="spellStart"/>
      <w:r>
        <w:rPr>
          <w:rFonts w:ascii="IBM Plex Sans" w:hAnsi="IBM Plex Sans"/>
          <w:sz w:val="20"/>
          <w:szCs w:val="20"/>
        </w:rPr>
        <w:t>InboxListTemplate</w:t>
      </w:r>
      <w:proofErr w:type="spellEnd"/>
      <w:r>
        <w:rPr>
          <w:rFonts w:ascii="IBM Plex Sans" w:hAnsi="IBM Plex Sans"/>
          <w:sz w:val="20"/>
          <w:szCs w:val="20"/>
        </w:rPr>
        <w:t xml:space="preserve">=" " </w:t>
      </w:r>
      <w:proofErr w:type="spellStart"/>
      <w:r>
        <w:rPr>
          <w:rFonts w:ascii="IBM Plex Sans" w:hAnsi="IBM Plex Sans"/>
          <w:sz w:val="20"/>
          <w:szCs w:val="20"/>
        </w:rPr>
        <w:t>InboxTemplate</w:t>
      </w:r>
      <w:proofErr w:type="spellEnd"/>
      <w:r>
        <w:rPr>
          <w:rFonts w:ascii="IBM Plex Sans" w:hAnsi="IBM Plex Sans"/>
          <w:sz w:val="20"/>
          <w:szCs w:val="20"/>
        </w:rPr>
        <w:t>=" "</w:t>
      </w:r>
      <w:r>
        <w:rPr>
          <w:rFonts w:ascii="IBM Plex Sans" w:hAnsi="IBM Plex Sans"/>
          <w:sz w:val="20"/>
          <w:szCs w:val="20"/>
        </w:rPr>
        <w:br/>
        <w:t xml:space="preserve">        </w:t>
      </w:r>
      <w:proofErr w:type="spellStart"/>
      <w:r>
        <w:rPr>
          <w:rFonts w:ascii="IBM Plex Sans" w:hAnsi="IBM Plex Sans"/>
          <w:sz w:val="20"/>
          <w:szCs w:val="20"/>
        </w:rPr>
        <w:t>InboxUserKey</w:t>
      </w:r>
      <w:proofErr w:type="spellEnd"/>
      <w:r>
        <w:rPr>
          <w:rFonts w:ascii="IBM Plex Sans" w:hAnsi="IBM Plex Sans"/>
          <w:sz w:val="20"/>
          <w:szCs w:val="20"/>
        </w:rPr>
        <w:t xml:space="preserve">=" " </w:t>
      </w:r>
      <w:proofErr w:type="spellStart"/>
      <w:r>
        <w:rPr>
          <w:rFonts w:ascii="IBM Plex Sans" w:hAnsi="IBM Plex Sans"/>
          <w:sz w:val="20"/>
          <w:szCs w:val="20"/>
        </w:rPr>
        <w:t>InvokeFlowsFlag</w:t>
      </w:r>
      <w:proofErr w:type="spellEnd"/>
      <w:r>
        <w:rPr>
          <w:rFonts w:ascii="IBM Plex Sans" w:hAnsi="IBM Plex Sans"/>
          <w:sz w:val="20"/>
          <w:szCs w:val="20"/>
        </w:rPr>
        <w:t xml:space="preserve">="Y" </w:t>
      </w:r>
      <w:proofErr w:type="spellStart"/>
      <w:r>
        <w:rPr>
          <w:rFonts w:ascii="IBM Plex Sans" w:hAnsi="IBM Plex Sans"/>
          <w:sz w:val="20"/>
          <w:szCs w:val="20"/>
        </w:rPr>
        <w:t>JavaExtensionFlag</w:t>
      </w:r>
      <w:proofErr w:type="spellEnd"/>
      <w:r>
        <w:rPr>
          <w:rFonts w:ascii="IBM Plex Sans" w:hAnsi="IBM Plex Sans"/>
          <w:sz w:val="20"/>
          <w:szCs w:val="20"/>
        </w:rPr>
        <w:t>="N"</w:t>
      </w:r>
      <w:r>
        <w:rPr>
          <w:rFonts w:ascii="IBM Plex Sans" w:hAnsi="IBM Plex Sans"/>
          <w:sz w:val="20"/>
          <w:szCs w:val="20"/>
        </w:rPr>
        <w:br/>
        <w:t xml:space="preserve">        </w:t>
      </w:r>
      <w:proofErr w:type="spellStart"/>
      <w:r>
        <w:rPr>
          <w:rFonts w:ascii="IBM Plex Sans" w:hAnsi="IBM Plex Sans"/>
          <w:sz w:val="20"/>
          <w:szCs w:val="20"/>
        </w:rPr>
        <w:t>JavaExtensionProgid</w:t>
      </w:r>
      <w:proofErr w:type="spellEnd"/>
      <w:r>
        <w:rPr>
          <w:rFonts w:ascii="IBM Plex Sans" w:hAnsi="IBM Plex Sans"/>
          <w:sz w:val="20"/>
          <w:szCs w:val="20"/>
        </w:rPr>
        <w:t xml:space="preserve">=" " </w:t>
      </w:r>
      <w:proofErr w:type="spellStart"/>
      <w:r>
        <w:rPr>
          <w:rFonts w:ascii="IBM Plex Sans" w:hAnsi="IBM Plex Sans"/>
          <w:sz w:val="20"/>
          <w:szCs w:val="20"/>
        </w:rPr>
        <w:t>Lockid</w:t>
      </w:r>
      <w:proofErr w:type="spellEnd"/>
      <w:r>
        <w:rPr>
          <w:rFonts w:ascii="IBM Plex Sans" w:hAnsi="IBM Plex Sans"/>
          <w:sz w:val="20"/>
          <w:szCs w:val="20"/>
        </w:rPr>
        <w:t xml:space="preserve">="1" </w:t>
      </w:r>
      <w:proofErr w:type="spellStart"/>
      <w:r>
        <w:rPr>
          <w:rFonts w:ascii="IBM Plex Sans" w:hAnsi="IBM Plex Sans"/>
          <w:sz w:val="20"/>
          <w:szCs w:val="20"/>
        </w:rPr>
        <w:t>OwnerKey</w:t>
      </w:r>
      <w:proofErr w:type="spellEnd"/>
      <w:r>
        <w:rPr>
          <w:rFonts w:ascii="IBM Plex Sans" w:hAnsi="IBM Plex Sans"/>
          <w:sz w:val="20"/>
          <w:szCs w:val="20"/>
        </w:rPr>
        <w:t>="DEFAULT"</w:t>
      </w:r>
      <w:r>
        <w:rPr>
          <w:rFonts w:ascii="IBM Plex Sans" w:hAnsi="IBM Plex Sans"/>
          <w:sz w:val="20"/>
          <w:szCs w:val="20"/>
        </w:rPr>
        <w:br/>
        <w:t xml:space="preserve">        </w:t>
      </w:r>
      <w:proofErr w:type="spellStart"/>
      <w:r>
        <w:rPr>
          <w:rFonts w:ascii="IBM Plex Sans" w:hAnsi="IBM Plex Sans"/>
          <w:sz w:val="20"/>
          <w:szCs w:val="20"/>
        </w:rPr>
        <w:t>OwnerType</w:t>
      </w:r>
      <w:proofErr w:type="spellEnd"/>
      <w:r>
        <w:rPr>
          <w:rFonts w:ascii="IBM Plex Sans" w:hAnsi="IBM Plex Sans"/>
          <w:sz w:val="20"/>
          <w:szCs w:val="20"/>
        </w:rPr>
        <w:t xml:space="preserve">=" " </w:t>
      </w:r>
      <w:proofErr w:type="spellStart"/>
      <w:r>
        <w:rPr>
          <w:rFonts w:ascii="IBM Plex Sans" w:hAnsi="IBM Plex Sans"/>
          <w:sz w:val="20"/>
          <w:szCs w:val="20"/>
        </w:rPr>
        <w:t>PublishFlag</w:t>
      </w:r>
      <w:proofErr w:type="spellEnd"/>
      <w:r>
        <w:rPr>
          <w:rFonts w:ascii="IBM Plex Sans" w:hAnsi="IBM Plex Sans"/>
          <w:sz w:val="20"/>
          <w:szCs w:val="20"/>
        </w:rPr>
        <w:t xml:space="preserve">=" " </w:t>
      </w:r>
      <w:proofErr w:type="spellStart"/>
      <w:r>
        <w:rPr>
          <w:rFonts w:ascii="IBM Plex Sans" w:hAnsi="IBM Plex Sans"/>
          <w:sz w:val="20"/>
          <w:szCs w:val="20"/>
        </w:rPr>
        <w:t>PublishReceivers</w:t>
      </w:r>
      <w:proofErr w:type="spellEnd"/>
      <w:r>
        <w:rPr>
          <w:rFonts w:ascii="IBM Plex Sans" w:hAnsi="IBM Plex Sans"/>
          <w:sz w:val="20"/>
          <w:szCs w:val="20"/>
        </w:rPr>
        <w:t xml:space="preserve">=" " </w:t>
      </w:r>
      <w:proofErr w:type="spellStart"/>
      <w:r>
        <w:rPr>
          <w:rFonts w:ascii="IBM Plex Sans" w:hAnsi="IBM Plex Sans"/>
          <w:sz w:val="20"/>
          <w:szCs w:val="20"/>
        </w:rPr>
        <w:t>QueueKey</w:t>
      </w:r>
      <w:proofErr w:type="spellEnd"/>
      <w:r>
        <w:rPr>
          <w:rFonts w:ascii="IBM Plex Sans" w:hAnsi="IBM Plex Sans"/>
          <w:sz w:val="20"/>
          <w:szCs w:val="20"/>
        </w:rPr>
        <w:t>=" "</w:t>
      </w:r>
      <w:r>
        <w:rPr>
          <w:rFonts w:ascii="IBM Plex Sans" w:hAnsi="IBM Plex Sans"/>
          <w:sz w:val="20"/>
          <w:szCs w:val="20"/>
        </w:rPr>
        <w:br/>
        <w:t xml:space="preserve">        </w:t>
      </w:r>
      <w:proofErr w:type="spellStart"/>
      <w:r>
        <w:rPr>
          <w:rFonts w:ascii="IBM Plex Sans" w:hAnsi="IBM Plex Sans"/>
          <w:sz w:val="20"/>
          <w:szCs w:val="20"/>
        </w:rPr>
        <w:t>RealtimeFlag</w:t>
      </w:r>
      <w:proofErr w:type="spellEnd"/>
      <w:r>
        <w:rPr>
          <w:rFonts w:ascii="IBM Plex Sans" w:hAnsi="IBM Plex Sans"/>
          <w:sz w:val="20"/>
          <w:szCs w:val="20"/>
        </w:rPr>
        <w:t xml:space="preserve">="Y" </w:t>
      </w:r>
      <w:proofErr w:type="spellStart"/>
      <w:r>
        <w:rPr>
          <w:rFonts w:ascii="IBM Plex Sans" w:hAnsi="IBM Plex Sans"/>
          <w:sz w:val="20"/>
          <w:szCs w:val="20"/>
        </w:rPr>
        <w:t>ReferenceKey</w:t>
      </w:r>
      <w:proofErr w:type="spellEnd"/>
      <w:r>
        <w:rPr>
          <w:rFonts w:ascii="IBM Plex Sans" w:hAnsi="IBM Plex Sans"/>
          <w:sz w:val="20"/>
          <w:szCs w:val="20"/>
        </w:rPr>
        <w:t xml:space="preserve">=" " </w:t>
      </w:r>
      <w:proofErr w:type="spellStart"/>
      <w:r>
        <w:rPr>
          <w:rFonts w:ascii="IBM Plex Sans" w:hAnsi="IBM Plex Sans"/>
          <w:sz w:val="20"/>
          <w:szCs w:val="20"/>
        </w:rPr>
        <w:t>ReferenceType</w:t>
      </w:r>
      <w:proofErr w:type="spellEnd"/>
      <w:r>
        <w:rPr>
          <w:rFonts w:ascii="IBM Plex Sans" w:hAnsi="IBM Plex Sans"/>
          <w:sz w:val="20"/>
          <w:szCs w:val="20"/>
        </w:rPr>
        <w:t>=" " __ID__="27"&gt;</w:t>
      </w:r>
      <w:r>
        <w:rPr>
          <w:rFonts w:ascii="IBM Plex Sans" w:hAnsi="IBM Plex Sans"/>
          <w:sz w:val="20"/>
          <w:szCs w:val="20"/>
        </w:rPr>
        <w:br/>
        <w:t xml:space="preserve">        &lt;</w:t>
      </w:r>
      <w:proofErr w:type="spellStart"/>
      <w:r>
        <w:rPr>
          <w:rFonts w:ascii="IBM Plex Sans" w:hAnsi="IBM Plex Sans"/>
          <w:sz w:val="20"/>
          <w:szCs w:val="20"/>
        </w:rPr>
        <w:t>OldValues</w:t>
      </w:r>
      <w:proofErr w:type="spellEnd"/>
      <w:r>
        <w:rPr>
          <w:rFonts w:ascii="IBM Plex Sans" w:hAnsi="IBM Plex Sans"/>
          <w:sz w:val="20"/>
          <w:szCs w:val="20"/>
        </w:rPr>
        <w:t>/&gt;</w:t>
      </w:r>
      <w:r>
        <w:rPr>
          <w:rFonts w:ascii="IBM Plex Sans" w:hAnsi="IBM Plex Sans"/>
          <w:sz w:val="20"/>
          <w:szCs w:val="20"/>
        </w:rPr>
        <w:br/>
        <w:t xml:space="preserve">    &lt;/Delete&gt;</w:t>
      </w:r>
      <w:r>
        <w:rPr>
          <w:rFonts w:ascii="IBM Plex Sans" w:hAnsi="IBM Plex Sans"/>
          <w:sz w:val="20"/>
          <w:szCs w:val="20"/>
        </w:rPr>
        <w:br/>
        <w:t>&lt;/YFS_ACTION&gt;</w:t>
      </w:r>
      <w:r>
        <w:rPr>
          <w:rFonts w:ascii="IBM Plex Sans" w:hAnsi="IBM Plex Sans"/>
          <w:sz w:val="20"/>
          <w:szCs w:val="20"/>
        </w:rPr>
        <w:br/>
      </w:r>
    </w:p>
    <w:p w14:paraId="219CF8CE" w14:textId="47115015" w:rsidR="00CA693E" w:rsidRDefault="00CA693E" w:rsidP="00CA693E">
      <w:p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 xml:space="preserve">This has generated a delete to REMOVE the action that was added as part of </w:t>
      </w:r>
      <w:r w:rsidR="00CC2CAF">
        <w:rPr>
          <w:rFonts w:ascii="IBM Plex Sans" w:hAnsi="IBM Plex Sans"/>
          <w:sz w:val="20"/>
          <w:szCs w:val="20"/>
        </w:rPr>
        <w:t>CUSTOMER</w:t>
      </w:r>
      <w:r>
        <w:rPr>
          <w:rFonts w:ascii="IBM Plex Sans" w:hAnsi="IBM Plex Sans"/>
          <w:sz w:val="20"/>
          <w:szCs w:val="20"/>
        </w:rPr>
        <w:t xml:space="preserve"> </w:t>
      </w:r>
      <w:proofErr w:type="spellStart"/>
      <w:r>
        <w:rPr>
          <w:rFonts w:ascii="IBM Plex Sans" w:hAnsi="IBM Plex Sans"/>
          <w:sz w:val="20"/>
          <w:szCs w:val="20"/>
        </w:rPr>
        <w:t>Optmizer</w:t>
      </w:r>
      <w:proofErr w:type="spellEnd"/>
      <w:r>
        <w:rPr>
          <w:rFonts w:ascii="IBM Plex Sans" w:hAnsi="IBM Plex Sans"/>
          <w:sz w:val="20"/>
          <w:szCs w:val="20"/>
        </w:rPr>
        <w:t xml:space="preserve"> sprint 2.</w:t>
      </w:r>
    </w:p>
    <w:p w14:paraId="1E01C9A2" w14:textId="77777777" w:rsidR="00CA693E" w:rsidRDefault="00CA693E" w:rsidP="00CA693E">
      <w:p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>Take a look at the YFS_EVENT xml:</w:t>
      </w:r>
    </w:p>
    <w:p w14:paraId="45A11AAD" w14:textId="77777777" w:rsidR="00CA693E" w:rsidRDefault="00CA693E" w:rsidP="00CA693E">
      <w:p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>&lt;?xml version="1.0" encoding="UTF-8"?&gt;</w:t>
      </w:r>
      <w:r>
        <w:rPr>
          <w:rFonts w:ascii="IBM Plex Sans" w:hAnsi="IBM Plex Sans"/>
          <w:sz w:val="20"/>
          <w:szCs w:val="20"/>
        </w:rPr>
        <w:br/>
        <w:t xml:space="preserve">&lt;YFS_EVENT </w:t>
      </w:r>
      <w:proofErr w:type="spellStart"/>
      <w:r>
        <w:rPr>
          <w:rFonts w:ascii="IBM Plex Sans" w:hAnsi="IBM Plex Sans"/>
          <w:sz w:val="20"/>
          <w:szCs w:val="20"/>
        </w:rPr>
        <w:t>NumRecords</w:t>
      </w:r>
      <w:proofErr w:type="spellEnd"/>
      <w:r>
        <w:rPr>
          <w:rFonts w:ascii="IBM Plex Sans" w:hAnsi="IBM Plex Sans"/>
          <w:sz w:val="20"/>
          <w:szCs w:val="20"/>
        </w:rPr>
        <w:t>="1"&gt;</w:t>
      </w:r>
      <w:r>
        <w:rPr>
          <w:rFonts w:ascii="IBM Plex Sans" w:hAnsi="IBM Plex Sans"/>
          <w:sz w:val="20"/>
          <w:szCs w:val="20"/>
        </w:rPr>
        <w:br/>
      </w:r>
      <w:r>
        <w:rPr>
          <w:rFonts w:ascii="IBM Plex Sans" w:hAnsi="IBM Plex Sans"/>
          <w:sz w:val="20"/>
          <w:szCs w:val="20"/>
        </w:rPr>
        <w:lastRenderedPageBreak/>
        <w:t xml:space="preserve">    &lt;Update </w:t>
      </w:r>
      <w:proofErr w:type="spellStart"/>
      <w:r>
        <w:rPr>
          <w:rFonts w:ascii="IBM Plex Sans" w:hAnsi="IBM Plex Sans"/>
          <w:sz w:val="20"/>
          <w:szCs w:val="20"/>
        </w:rPr>
        <w:t>ActionKey</w:t>
      </w:r>
      <w:proofErr w:type="spellEnd"/>
      <w:r>
        <w:rPr>
          <w:rFonts w:ascii="IBM Plex Sans" w:hAnsi="IBM Plex Sans"/>
          <w:sz w:val="20"/>
          <w:szCs w:val="20"/>
        </w:rPr>
        <w:t xml:space="preserve">=" " </w:t>
      </w:r>
      <w:proofErr w:type="spellStart"/>
      <w:r>
        <w:rPr>
          <w:rFonts w:ascii="IBM Plex Sans" w:hAnsi="IBM Plex Sans"/>
          <w:sz w:val="20"/>
          <w:szCs w:val="20"/>
        </w:rPr>
        <w:t>ActiveFlag</w:t>
      </w:r>
      <w:proofErr w:type="spellEnd"/>
      <w:r>
        <w:rPr>
          <w:rFonts w:ascii="IBM Plex Sans" w:hAnsi="IBM Plex Sans"/>
          <w:sz w:val="20"/>
          <w:szCs w:val="20"/>
        </w:rPr>
        <w:t xml:space="preserve">="N" </w:t>
      </w:r>
      <w:proofErr w:type="spellStart"/>
      <w:r>
        <w:rPr>
          <w:rFonts w:ascii="IBM Plex Sans" w:hAnsi="IBM Plex Sans"/>
          <w:sz w:val="20"/>
          <w:szCs w:val="20"/>
        </w:rPr>
        <w:t>EnterpriseKey</w:t>
      </w:r>
      <w:proofErr w:type="spellEnd"/>
      <w:r>
        <w:rPr>
          <w:rFonts w:ascii="IBM Plex Sans" w:hAnsi="IBM Plex Sans"/>
          <w:sz w:val="20"/>
          <w:szCs w:val="20"/>
        </w:rPr>
        <w:t>="DEFAULT"</w:t>
      </w:r>
      <w:r>
        <w:rPr>
          <w:rFonts w:ascii="IBM Plex Sans" w:hAnsi="IBM Plex Sans"/>
          <w:sz w:val="20"/>
          <w:szCs w:val="20"/>
        </w:rPr>
        <w:br/>
        <w:t xml:space="preserve">        </w:t>
      </w:r>
      <w:proofErr w:type="spellStart"/>
      <w:r>
        <w:rPr>
          <w:rFonts w:ascii="IBM Plex Sans" w:hAnsi="IBM Plex Sans"/>
          <w:sz w:val="20"/>
          <w:szCs w:val="20"/>
        </w:rPr>
        <w:t>EventKey</w:t>
      </w:r>
      <w:proofErr w:type="spellEnd"/>
      <w:r>
        <w:rPr>
          <w:rFonts w:ascii="IBM Plex Sans" w:hAnsi="IBM Plex Sans"/>
          <w:sz w:val="20"/>
          <w:szCs w:val="20"/>
        </w:rPr>
        <w:t>="ON_INVOICE_COLLECTION_01"</w:t>
      </w:r>
      <w:r>
        <w:rPr>
          <w:rFonts w:ascii="IBM Plex Sans" w:hAnsi="IBM Plex Sans"/>
          <w:sz w:val="20"/>
          <w:szCs w:val="20"/>
        </w:rPr>
        <w:br/>
        <w:t xml:space="preserve">        </w:t>
      </w:r>
      <w:proofErr w:type="spellStart"/>
      <w:r>
        <w:rPr>
          <w:rFonts w:ascii="IBM Plex Sans" w:hAnsi="IBM Plex Sans"/>
          <w:sz w:val="20"/>
          <w:szCs w:val="20"/>
        </w:rPr>
        <w:t>EventName</w:t>
      </w:r>
      <w:proofErr w:type="spellEnd"/>
      <w:r>
        <w:rPr>
          <w:rFonts w:ascii="IBM Plex Sans" w:hAnsi="IBM Plex Sans"/>
          <w:sz w:val="20"/>
          <w:szCs w:val="20"/>
        </w:rPr>
        <w:t>="On Invoice Collection"</w:t>
      </w:r>
      <w:r>
        <w:rPr>
          <w:rFonts w:ascii="IBM Plex Sans" w:hAnsi="IBM Plex Sans"/>
          <w:sz w:val="20"/>
          <w:szCs w:val="20"/>
        </w:rPr>
        <w:br/>
        <w:t xml:space="preserve">        </w:t>
      </w:r>
      <w:proofErr w:type="spellStart"/>
      <w:r>
        <w:rPr>
          <w:rFonts w:ascii="IBM Plex Sans" w:hAnsi="IBM Plex Sans"/>
          <w:sz w:val="20"/>
          <w:szCs w:val="20"/>
        </w:rPr>
        <w:t>Eventid</w:t>
      </w:r>
      <w:proofErr w:type="spellEnd"/>
      <w:r>
        <w:rPr>
          <w:rFonts w:ascii="IBM Plex Sans" w:hAnsi="IBM Plex Sans"/>
          <w:sz w:val="20"/>
          <w:szCs w:val="20"/>
        </w:rPr>
        <w:t>="ON_INVOICE_COLLECTION"</w:t>
      </w:r>
      <w:r>
        <w:rPr>
          <w:rFonts w:ascii="IBM Plex Sans" w:hAnsi="IBM Plex Sans"/>
          <w:sz w:val="20"/>
          <w:szCs w:val="20"/>
        </w:rPr>
        <w:br/>
        <w:t xml:space="preserve">        </w:t>
      </w:r>
      <w:proofErr w:type="spellStart"/>
      <w:r>
        <w:rPr>
          <w:rFonts w:ascii="IBM Plex Sans" w:hAnsi="IBM Plex Sans"/>
          <w:sz w:val="20"/>
          <w:szCs w:val="20"/>
        </w:rPr>
        <w:t>ExceptionType</w:t>
      </w:r>
      <w:proofErr w:type="spellEnd"/>
      <w:r>
        <w:rPr>
          <w:rFonts w:ascii="IBM Plex Sans" w:hAnsi="IBM Plex Sans"/>
          <w:sz w:val="20"/>
          <w:szCs w:val="20"/>
        </w:rPr>
        <w:t xml:space="preserve">="ON_INVOICE_COLLECTION" </w:t>
      </w:r>
      <w:proofErr w:type="spellStart"/>
      <w:r>
        <w:rPr>
          <w:rFonts w:ascii="IBM Plex Sans" w:hAnsi="IBM Plex Sans"/>
          <w:sz w:val="20"/>
          <w:szCs w:val="20"/>
        </w:rPr>
        <w:t>ExtendEnterpriseFlag</w:t>
      </w:r>
      <w:proofErr w:type="spellEnd"/>
      <w:r>
        <w:rPr>
          <w:rFonts w:ascii="IBM Plex Sans" w:hAnsi="IBM Plex Sans"/>
          <w:sz w:val="20"/>
          <w:szCs w:val="20"/>
        </w:rPr>
        <w:t>=" "</w:t>
      </w:r>
      <w:r>
        <w:rPr>
          <w:rFonts w:ascii="IBM Plex Sans" w:hAnsi="IBM Plex Sans"/>
          <w:sz w:val="20"/>
          <w:szCs w:val="20"/>
        </w:rPr>
        <w:br/>
        <w:t xml:space="preserve">        </w:t>
      </w:r>
      <w:proofErr w:type="spellStart"/>
      <w:r>
        <w:rPr>
          <w:rFonts w:ascii="IBM Plex Sans" w:hAnsi="IBM Plex Sans"/>
          <w:sz w:val="20"/>
          <w:szCs w:val="20"/>
        </w:rPr>
        <w:t>ExtendSupplierFlag</w:t>
      </w:r>
      <w:proofErr w:type="spellEnd"/>
      <w:r>
        <w:rPr>
          <w:rFonts w:ascii="IBM Plex Sans" w:hAnsi="IBM Plex Sans"/>
          <w:sz w:val="20"/>
          <w:szCs w:val="20"/>
        </w:rPr>
        <w:t xml:space="preserve">=" " </w:t>
      </w:r>
      <w:proofErr w:type="spellStart"/>
      <w:r>
        <w:rPr>
          <w:rFonts w:ascii="IBM Plex Sans" w:hAnsi="IBM Plex Sans"/>
          <w:sz w:val="20"/>
          <w:szCs w:val="20"/>
        </w:rPr>
        <w:t>ShipnodeKey</w:t>
      </w:r>
      <w:proofErr w:type="spellEnd"/>
      <w:r>
        <w:rPr>
          <w:rFonts w:ascii="IBM Plex Sans" w:hAnsi="IBM Plex Sans"/>
          <w:sz w:val="20"/>
          <w:szCs w:val="20"/>
        </w:rPr>
        <w:t>=" "</w:t>
      </w:r>
      <w:r>
        <w:rPr>
          <w:rFonts w:ascii="IBM Plex Sans" w:hAnsi="IBM Plex Sans"/>
          <w:sz w:val="20"/>
          <w:szCs w:val="20"/>
        </w:rPr>
        <w:br/>
        <w:t xml:space="preserve">        </w:t>
      </w:r>
      <w:proofErr w:type="spellStart"/>
      <w:r>
        <w:rPr>
          <w:rFonts w:ascii="IBM Plex Sans" w:hAnsi="IBM Plex Sans"/>
          <w:sz w:val="20"/>
          <w:szCs w:val="20"/>
        </w:rPr>
        <w:t>TransactionKey</w:t>
      </w:r>
      <w:proofErr w:type="spellEnd"/>
      <w:r>
        <w:rPr>
          <w:rFonts w:ascii="IBM Plex Sans" w:hAnsi="IBM Plex Sans"/>
          <w:sz w:val="20"/>
          <w:szCs w:val="20"/>
        </w:rPr>
        <w:t>="PAYMENT_COLLECTION" Version=" " __ID__="20"&gt;</w:t>
      </w:r>
      <w:r>
        <w:rPr>
          <w:rFonts w:ascii="IBM Plex Sans" w:hAnsi="IBM Plex Sans"/>
          <w:sz w:val="20"/>
          <w:szCs w:val="20"/>
        </w:rPr>
        <w:br/>
        <w:t xml:space="preserve">        &lt;</w:t>
      </w:r>
      <w:proofErr w:type="spellStart"/>
      <w:r>
        <w:rPr>
          <w:rFonts w:ascii="IBM Plex Sans" w:hAnsi="IBM Plex Sans"/>
          <w:sz w:val="20"/>
          <w:szCs w:val="20"/>
        </w:rPr>
        <w:t>OldValues</w:t>
      </w:r>
      <w:proofErr w:type="spellEnd"/>
      <w:r>
        <w:rPr>
          <w:rFonts w:ascii="IBM Plex Sans" w:hAnsi="IBM Plex Sans"/>
          <w:sz w:val="20"/>
          <w:szCs w:val="20"/>
        </w:rPr>
        <w:t xml:space="preserve"> </w:t>
      </w:r>
      <w:proofErr w:type="spellStart"/>
      <w:r>
        <w:rPr>
          <w:rFonts w:ascii="IBM Plex Sans" w:hAnsi="IBM Plex Sans"/>
          <w:sz w:val="20"/>
          <w:szCs w:val="20"/>
        </w:rPr>
        <w:t>ActiveFlag</w:t>
      </w:r>
      <w:proofErr w:type="spellEnd"/>
      <w:r>
        <w:rPr>
          <w:rFonts w:ascii="IBM Plex Sans" w:hAnsi="IBM Plex Sans"/>
          <w:sz w:val="20"/>
          <w:szCs w:val="20"/>
        </w:rPr>
        <w:t>="Y"/&gt;</w:t>
      </w:r>
      <w:r>
        <w:rPr>
          <w:rFonts w:ascii="IBM Plex Sans" w:hAnsi="IBM Plex Sans"/>
          <w:sz w:val="20"/>
          <w:szCs w:val="20"/>
        </w:rPr>
        <w:br/>
        <w:t xml:space="preserve">    &lt;/Update&gt;</w:t>
      </w:r>
      <w:r>
        <w:rPr>
          <w:rFonts w:ascii="IBM Plex Sans" w:hAnsi="IBM Plex Sans"/>
          <w:sz w:val="20"/>
          <w:szCs w:val="20"/>
        </w:rPr>
        <w:br/>
        <w:t>&lt;/YFS_EVENT&gt;</w:t>
      </w:r>
      <w:r>
        <w:rPr>
          <w:rFonts w:ascii="IBM Plex Sans" w:hAnsi="IBM Plex Sans"/>
          <w:sz w:val="20"/>
          <w:szCs w:val="20"/>
        </w:rPr>
        <w:br/>
      </w:r>
    </w:p>
    <w:p w14:paraId="50893BFC" w14:textId="161F6CDF" w:rsidR="00CA693E" w:rsidRDefault="00CA693E" w:rsidP="00CA693E">
      <w:p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 xml:space="preserve">It updates the PAYMENT_COLLECTION.ON_INVOICE_COLLECTION event to deactivate the event which was added as part of </w:t>
      </w:r>
      <w:r w:rsidR="00CC2CAF">
        <w:rPr>
          <w:rFonts w:ascii="IBM Plex Sans" w:hAnsi="IBM Plex Sans"/>
          <w:sz w:val="20"/>
          <w:szCs w:val="20"/>
        </w:rPr>
        <w:t>CUSTOMER</w:t>
      </w:r>
      <w:r>
        <w:rPr>
          <w:rFonts w:ascii="IBM Plex Sans" w:hAnsi="IBM Plex Sans"/>
          <w:sz w:val="20"/>
          <w:szCs w:val="20"/>
        </w:rPr>
        <w:t xml:space="preserve"> Optimizer sprint 2.</w:t>
      </w:r>
    </w:p>
    <w:p w14:paraId="3BCF03EB" w14:textId="7804475B" w:rsidR="00CA693E" w:rsidRDefault="00CA693E" w:rsidP="00CA693E">
      <w:p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 xml:space="preserve">Application of this difference XML to the Dev Ops work stream (QA2) will remove all configuration belonging to </w:t>
      </w:r>
      <w:r w:rsidR="00CC2CAF">
        <w:rPr>
          <w:rFonts w:ascii="IBM Plex Sans" w:hAnsi="IBM Plex Sans"/>
          <w:sz w:val="20"/>
          <w:szCs w:val="20"/>
        </w:rPr>
        <w:t>CUSTOMER</w:t>
      </w:r>
      <w:r>
        <w:rPr>
          <w:rFonts w:ascii="IBM Plex Sans" w:hAnsi="IBM Plex Sans"/>
          <w:sz w:val="20"/>
          <w:szCs w:val="20"/>
        </w:rPr>
        <w:t xml:space="preserve"> Optimizer allowing Dev Ops to go live first.</w:t>
      </w:r>
    </w:p>
    <w:p w14:paraId="0FD63241" w14:textId="77777777" w:rsidR="00CA693E" w:rsidRDefault="00CA693E" w:rsidP="00CA693E">
      <w:pPr>
        <w:rPr>
          <w:rFonts w:ascii="IBM Plex Sans" w:hAnsi="IBM Plex Sans"/>
          <w:sz w:val="20"/>
          <w:szCs w:val="20"/>
        </w:rPr>
      </w:pPr>
    </w:p>
    <w:p w14:paraId="02719A77" w14:textId="77777777" w:rsidR="00EA19BA" w:rsidRPr="00CA693E" w:rsidRDefault="00EA19BA" w:rsidP="00CA693E"/>
    <w:sectPr w:rsidR="00EA19BA" w:rsidRPr="00CA6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15C90"/>
    <w:multiLevelType w:val="hybridMultilevel"/>
    <w:tmpl w:val="CADCF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77E9A"/>
    <w:multiLevelType w:val="hybridMultilevel"/>
    <w:tmpl w:val="44805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5438C"/>
    <w:multiLevelType w:val="hybridMultilevel"/>
    <w:tmpl w:val="11A44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9439C"/>
    <w:multiLevelType w:val="hybridMultilevel"/>
    <w:tmpl w:val="DBA83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4249D"/>
    <w:multiLevelType w:val="hybridMultilevel"/>
    <w:tmpl w:val="AA4CA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65634"/>
    <w:multiLevelType w:val="hybridMultilevel"/>
    <w:tmpl w:val="35FED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026E4"/>
    <w:multiLevelType w:val="hybridMultilevel"/>
    <w:tmpl w:val="45AA1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F5FF8"/>
    <w:multiLevelType w:val="hybridMultilevel"/>
    <w:tmpl w:val="2158B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22E77"/>
    <w:multiLevelType w:val="hybridMultilevel"/>
    <w:tmpl w:val="9FAAC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51921"/>
    <w:multiLevelType w:val="hybridMultilevel"/>
    <w:tmpl w:val="12464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921ED"/>
    <w:multiLevelType w:val="hybridMultilevel"/>
    <w:tmpl w:val="9266B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9155F"/>
    <w:multiLevelType w:val="hybridMultilevel"/>
    <w:tmpl w:val="AA4CA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F60B0"/>
    <w:multiLevelType w:val="hybridMultilevel"/>
    <w:tmpl w:val="5C70C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90FF6"/>
    <w:multiLevelType w:val="hybridMultilevel"/>
    <w:tmpl w:val="E454F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2"/>
  </w:num>
  <w:num w:numId="5">
    <w:abstractNumId w:val="11"/>
  </w:num>
  <w:num w:numId="6">
    <w:abstractNumId w:val="4"/>
  </w:num>
  <w:num w:numId="7">
    <w:abstractNumId w:val="6"/>
  </w:num>
  <w:num w:numId="8">
    <w:abstractNumId w:val="9"/>
  </w:num>
  <w:num w:numId="9">
    <w:abstractNumId w:val="0"/>
  </w:num>
  <w:num w:numId="10">
    <w:abstractNumId w:val="12"/>
  </w:num>
  <w:num w:numId="11">
    <w:abstractNumId w:val="7"/>
  </w:num>
  <w:num w:numId="12">
    <w:abstractNumId w:val="13"/>
  </w:num>
  <w:num w:numId="13">
    <w:abstractNumId w:val="5"/>
  </w:num>
  <w:num w:numId="14">
    <w:abstractNumId w:val="3"/>
  </w:num>
  <w:num w:numId="15">
    <w:abstractNumId w:val="10"/>
  </w:num>
  <w:num w:numId="16">
    <w:abstractNumId w:val="8"/>
  </w:num>
  <w:num w:numId="17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08"/>
    <w:rsid w:val="0012494E"/>
    <w:rsid w:val="003642ED"/>
    <w:rsid w:val="004C18EB"/>
    <w:rsid w:val="0054223E"/>
    <w:rsid w:val="00CA693E"/>
    <w:rsid w:val="00CC2CAF"/>
    <w:rsid w:val="00EA19BA"/>
    <w:rsid w:val="00F22C9C"/>
    <w:rsid w:val="00F44587"/>
    <w:rsid w:val="00FA1C08"/>
    <w:rsid w:val="00FD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C88DD"/>
  <w15:chartTrackingRefBased/>
  <w15:docId w15:val="{5785635A-A87F-4559-BED2-BC7E9B0C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93E"/>
    <w:pPr>
      <w:spacing w:line="25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9B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22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2C9C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C9C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A19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2494E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2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Gupta</dc:creator>
  <cp:keywords/>
  <dc:description/>
  <cp:lastModifiedBy>Santosh Gupta</cp:lastModifiedBy>
  <cp:revision>2</cp:revision>
  <dcterms:created xsi:type="dcterms:W3CDTF">2021-05-04T18:30:00Z</dcterms:created>
  <dcterms:modified xsi:type="dcterms:W3CDTF">2021-05-04T18:30:00Z</dcterms:modified>
</cp:coreProperties>
</file>